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8DCE9" w14:textId="5BAF6583" w:rsidR="008D1784" w:rsidRDefault="008D1784" w:rsidP="000E1354">
      <w:pPr>
        <w:spacing w:afterLines="50" w:after="183" w:line="400" w:lineRule="exact"/>
        <w:jc w:val="center"/>
        <w:rPr>
          <w:rFonts w:ascii="Times New Roman" w:eastAsia="標楷體" w:hAnsi="Times New Roman"/>
          <w:sz w:val="32"/>
          <w:szCs w:val="32"/>
        </w:rPr>
      </w:pPr>
      <w:bookmarkStart w:id="0" w:name="_GoBack"/>
      <w:bookmarkEnd w:id="0"/>
      <w:r w:rsidRPr="00500C7D">
        <w:rPr>
          <w:rFonts w:ascii="Times New Roman" w:eastAsia="標楷體" w:hAnsi="Times New Roman"/>
          <w:sz w:val="32"/>
          <w:szCs w:val="32"/>
        </w:rPr>
        <w:t>臺北市</w:t>
      </w:r>
      <w:r w:rsidRPr="00500C7D">
        <w:rPr>
          <w:rFonts w:ascii="Times New Roman" w:eastAsia="標楷體" w:hAnsi="Times New Roman"/>
          <w:sz w:val="32"/>
          <w:szCs w:val="32"/>
          <w:lang w:eastAsia="zh-HK"/>
        </w:rPr>
        <w:t>立</w:t>
      </w:r>
      <w:r w:rsidRPr="00500C7D">
        <w:rPr>
          <w:rFonts w:ascii="Times New Roman" w:eastAsia="標楷體" w:hAnsi="Times New Roman"/>
          <w:sz w:val="32"/>
          <w:szCs w:val="32"/>
        </w:rPr>
        <w:t>信義國民中學</w:t>
      </w:r>
      <w:r w:rsidRPr="00500C7D">
        <w:rPr>
          <w:rFonts w:ascii="Times New Roman" w:eastAsia="標楷體" w:hAnsi="Times New Roman"/>
          <w:sz w:val="32"/>
          <w:szCs w:val="32"/>
        </w:rPr>
        <w:t>1</w:t>
      </w:r>
      <w:r w:rsidR="009E7ED5">
        <w:rPr>
          <w:rFonts w:ascii="Times New Roman" w:eastAsia="標楷體" w:hAnsi="Times New Roman" w:hint="eastAsia"/>
          <w:sz w:val="32"/>
          <w:szCs w:val="32"/>
        </w:rPr>
        <w:t>1</w:t>
      </w:r>
      <w:r w:rsidR="009E7ED5">
        <w:rPr>
          <w:rFonts w:ascii="Times New Roman" w:eastAsia="標楷體" w:hAnsi="Times New Roman"/>
          <w:sz w:val="32"/>
          <w:szCs w:val="32"/>
        </w:rPr>
        <w:t>0</w:t>
      </w:r>
      <w:r w:rsidRPr="00500C7D">
        <w:rPr>
          <w:rFonts w:ascii="Times New Roman" w:eastAsia="標楷體" w:hAnsi="Times New Roman"/>
          <w:sz w:val="32"/>
          <w:szCs w:val="32"/>
        </w:rPr>
        <w:t>學年度</w:t>
      </w:r>
      <w:r w:rsidR="002A58A3">
        <w:rPr>
          <w:rFonts w:ascii="Times New Roman" w:eastAsia="標楷體" w:hAnsi="Times New Roman" w:hint="eastAsia"/>
          <w:sz w:val="32"/>
          <w:szCs w:val="32"/>
        </w:rPr>
        <w:t>九</w:t>
      </w:r>
      <w:r w:rsidR="00A746F8">
        <w:rPr>
          <w:rFonts w:ascii="Times New Roman" w:eastAsia="標楷體" w:hAnsi="Times New Roman" w:hint="eastAsia"/>
          <w:sz w:val="32"/>
          <w:szCs w:val="32"/>
        </w:rPr>
        <w:t>年級</w:t>
      </w:r>
      <w:r w:rsidRPr="00500C7D">
        <w:rPr>
          <w:rFonts w:ascii="Times New Roman" w:eastAsia="標楷體" w:hAnsi="Times New Roman"/>
          <w:sz w:val="32"/>
          <w:szCs w:val="32"/>
        </w:rPr>
        <w:t>彈</w:t>
      </w:r>
      <w:r w:rsidRPr="00500C7D">
        <w:rPr>
          <w:rFonts w:ascii="Times New Roman" w:eastAsia="標楷體" w:hAnsi="Times New Roman"/>
          <w:sz w:val="32"/>
          <w:szCs w:val="32"/>
          <w:lang w:eastAsia="zh-HK"/>
        </w:rPr>
        <w:t>性學習</w:t>
      </w:r>
      <w:r w:rsidRPr="00500C7D">
        <w:rPr>
          <w:rFonts w:ascii="Times New Roman" w:eastAsia="標楷體" w:hAnsi="Times New Roman"/>
          <w:sz w:val="32"/>
          <w:szCs w:val="32"/>
        </w:rPr>
        <w:t>課程計畫</w:t>
      </w:r>
    </w:p>
    <w:p w14:paraId="744AD006" w14:textId="77777777" w:rsidR="006F4A02" w:rsidRPr="000C2289" w:rsidRDefault="006F4A02" w:rsidP="006F4A02">
      <w:pPr>
        <w:pStyle w:val="10"/>
        <w:spacing w:line="400" w:lineRule="exact"/>
        <w:rPr>
          <w:color w:val="000000" w:themeColor="text1"/>
        </w:rPr>
      </w:pPr>
    </w:p>
    <w:tbl>
      <w:tblPr>
        <w:tblW w:w="15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1"/>
        <w:gridCol w:w="993"/>
        <w:gridCol w:w="1984"/>
        <w:gridCol w:w="140"/>
        <w:gridCol w:w="2697"/>
        <w:gridCol w:w="850"/>
        <w:gridCol w:w="1416"/>
        <w:gridCol w:w="5670"/>
      </w:tblGrid>
      <w:tr w:rsidR="006F4A02" w:rsidRPr="000C2289" w14:paraId="77C9C01B" w14:textId="77777777" w:rsidTr="002701D6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B63DC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2EC47" w14:textId="0C94D8D7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素養速楊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BF3549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14:paraId="466C1506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F6969" w14:textId="0336D0A3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14:paraId="3C2BC001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14:paraId="7571BE8D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14:paraId="27A81F69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6F4A02" w:rsidRPr="000C2289" w14:paraId="581A7450" w14:textId="77777777" w:rsidTr="002701D6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DBB828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34A32F" w14:textId="19CC644A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0C2289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Pr="000C2289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0C2289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0C2289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  <w:r w:rsidRPr="000C2289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14:paraId="3F6514F2" w14:textId="65D68A0D" w:rsidR="006F4A02" w:rsidRPr="000C2289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上學期 </w:t>
            </w: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15DB6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C875E" w14:textId="77777777" w:rsidR="006F4A02" w:rsidRDefault="006F4A02" w:rsidP="007C00E6">
            <w:pPr>
              <w:pStyle w:val="10"/>
              <w:snapToGrid w:val="0"/>
              <w:spacing w:line="400" w:lineRule="exact"/>
              <w:jc w:val="both"/>
              <w:rPr>
                <w:rStyle w:val="11"/>
                <w:rFonts w:ascii="標楷體" w:eastAsia="標楷體" w:hAnsi="標楷體"/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每週 </w:t>
            </w:r>
            <w:r>
              <w:rPr>
                <w:rStyle w:val="11"/>
                <w:rFonts w:ascii="標楷體" w:eastAsia="標楷體" w:hAnsi="標楷體" w:hint="eastAsia"/>
                <w:color w:val="000000" w:themeColor="text1"/>
              </w:rPr>
              <w:t>1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  節</w:t>
            </w:r>
          </w:p>
          <w:p w14:paraId="17D4C1C6" w14:textId="72019BAA" w:rsidR="006F4A02" w:rsidRPr="000C2289" w:rsidRDefault="006F4A02" w:rsidP="006F4A02">
            <w:pPr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上學期</w:t>
            </w:r>
            <w:r>
              <w:rPr>
                <w:rFonts w:ascii="Times New Roman" w:eastAsia="標楷體" w:hAnsi="Times New Roman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節，</w:t>
            </w:r>
            <w:r>
              <w:rPr>
                <w:rFonts w:ascii="Times New Roman" w:eastAsia="標楷體" w:hAnsi="Times New Roman" w:hint="eastAsia"/>
                <w:szCs w:val="24"/>
              </w:rPr>
              <w:t>下學期</w:t>
            </w:r>
            <w:r>
              <w:rPr>
                <w:rFonts w:ascii="Times New Roman" w:eastAsia="標楷體" w:hAnsi="Times New Roman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</w:t>
            </w:r>
          </w:p>
        </w:tc>
      </w:tr>
      <w:tr w:rsidR="006F4A02" w:rsidRPr="000C2289" w14:paraId="60C49DDE" w14:textId="77777777" w:rsidTr="002701D6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016D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E015" w14:textId="6A827A62" w:rsidR="006F4A02" w:rsidRDefault="006F4A02" w:rsidP="00933650">
            <w:pPr>
              <w:ind w:firstLineChars="200" w:firstLine="480"/>
              <w:rPr>
                <w:rFonts w:ascii="標楷體" w:eastAsia="標楷體" w:hAnsi="標楷體"/>
              </w:rPr>
            </w:pPr>
            <w:r w:rsidRPr="00625147">
              <w:rPr>
                <w:rFonts w:ascii="標楷體" w:eastAsia="標楷體" w:hAnsi="標楷體"/>
              </w:rPr>
              <w:t>真實世界</w:t>
            </w:r>
            <w:r w:rsidRPr="00625147">
              <w:rPr>
                <w:rFonts w:ascii="標楷體" w:eastAsia="標楷體" w:hAnsi="標楷體" w:hint="eastAsia"/>
              </w:rPr>
              <w:t>裡</w:t>
            </w:r>
            <w:r w:rsidRPr="00625147">
              <w:rPr>
                <w:rFonts w:ascii="標楷體" w:eastAsia="標楷體" w:hAnsi="標楷體"/>
              </w:rPr>
              <w:t>的</w:t>
            </w:r>
            <w:r w:rsidRPr="00625147">
              <w:rPr>
                <w:rFonts w:ascii="標楷體" w:eastAsia="標楷體" w:hAnsi="標楷體" w:hint="eastAsia"/>
              </w:rPr>
              <w:t>各種</w:t>
            </w:r>
            <w:r w:rsidRPr="00625147">
              <w:rPr>
                <w:rFonts w:ascii="標楷體" w:eastAsia="標楷體" w:hAnsi="標楷體"/>
              </w:rPr>
              <w:t>訊息，</w:t>
            </w:r>
            <w:r w:rsidRPr="00625147">
              <w:rPr>
                <w:rFonts w:ascii="標楷體" w:eastAsia="標楷體" w:hAnsi="標楷體" w:hint="eastAsia"/>
              </w:rPr>
              <w:t>往往</w:t>
            </w:r>
            <w:r w:rsidRPr="00625147">
              <w:rPr>
                <w:rFonts w:ascii="標楷體" w:eastAsia="標楷體" w:hAnsi="標楷體"/>
              </w:rPr>
              <w:t>並非是</w:t>
            </w:r>
            <w:r w:rsidRPr="00625147">
              <w:rPr>
                <w:rFonts w:ascii="標楷體" w:eastAsia="標楷體" w:hAnsi="標楷體" w:hint="eastAsia"/>
              </w:rPr>
              <w:t>單一且明確的</w:t>
            </w:r>
            <w:r w:rsidRPr="00625147">
              <w:rPr>
                <w:rFonts w:ascii="標楷體" w:eastAsia="標楷體" w:hAnsi="標楷體"/>
              </w:rPr>
              <w:t>訊息，尤其是在數位學習時代，</w:t>
            </w:r>
            <w:r w:rsidRPr="00625147">
              <w:rPr>
                <w:rFonts w:ascii="標楷體" w:eastAsia="標楷體" w:hAnsi="標楷體" w:hint="eastAsia"/>
              </w:rPr>
              <w:t>學生面對來自四面八方的</w:t>
            </w:r>
            <w:r w:rsidRPr="00625147">
              <w:rPr>
                <w:rFonts w:ascii="標楷體" w:eastAsia="標楷體" w:hAnsi="標楷體"/>
              </w:rPr>
              <w:t>資訊，必須</w:t>
            </w:r>
            <w:r>
              <w:rPr>
                <w:rFonts w:ascii="標楷體" w:eastAsia="標楷體" w:hAnsi="標楷體" w:hint="eastAsia"/>
              </w:rPr>
              <w:t>具備</w:t>
            </w:r>
            <w:r w:rsidR="000538B9">
              <w:rPr>
                <w:rFonts w:ascii="標楷體" w:eastAsia="標楷體" w:hAnsi="標楷體" w:hint="eastAsia"/>
              </w:rPr>
              <w:t>各種</w:t>
            </w:r>
            <w:r>
              <w:rPr>
                <w:rFonts w:ascii="標楷體" w:eastAsia="標楷體" w:hAnsi="標楷體" w:hint="eastAsia"/>
              </w:rPr>
              <w:t>能力去</w:t>
            </w:r>
            <w:r w:rsidRPr="00625147">
              <w:rPr>
                <w:rFonts w:ascii="標楷體" w:eastAsia="標楷體" w:hAnsi="標楷體"/>
              </w:rPr>
              <w:t>判斷</w:t>
            </w:r>
            <w:r>
              <w:rPr>
                <w:rFonts w:ascii="標楷體" w:eastAsia="標楷體" w:hAnsi="標楷體" w:hint="eastAsia"/>
              </w:rPr>
              <w:t>並選擇</w:t>
            </w:r>
            <w:r w:rsidRPr="00625147">
              <w:rPr>
                <w:rFonts w:ascii="標楷體" w:eastAsia="標楷體" w:hAnsi="標楷體"/>
              </w:rPr>
              <w:t>正確的</w:t>
            </w:r>
            <w:r>
              <w:rPr>
                <w:rFonts w:ascii="標楷體" w:eastAsia="標楷體" w:hAnsi="標楷體" w:hint="eastAsia"/>
              </w:rPr>
              <w:t>資訊</w:t>
            </w:r>
            <w:r w:rsidR="009F6A41" w:rsidRPr="005D1189">
              <w:rPr>
                <w:rFonts w:ascii="標楷體" w:eastAsia="標楷體" w:hAnsi="標楷體" w:hint="eastAsia"/>
              </w:rPr>
              <w:t>，以</w:t>
            </w:r>
            <w:r w:rsidR="009F6A41" w:rsidRPr="005D1189">
              <w:rPr>
                <w:rFonts w:ascii="標楷體" w:eastAsia="標楷體" w:hAnsi="標楷體"/>
              </w:rPr>
              <w:t>解決真實情境脈絡中</w:t>
            </w:r>
            <w:r w:rsidR="009F6A41" w:rsidRPr="005D1189">
              <w:rPr>
                <w:rFonts w:ascii="標楷體" w:eastAsia="標楷體" w:hAnsi="標楷體" w:hint="eastAsia"/>
              </w:rPr>
              <w:t>可能遇到</w:t>
            </w:r>
            <w:r w:rsidR="009F6A41" w:rsidRPr="005D1189">
              <w:rPr>
                <w:rFonts w:ascii="標楷體" w:eastAsia="標楷體" w:hAnsi="標楷體"/>
              </w:rPr>
              <w:t>的問題</w:t>
            </w:r>
            <w:r w:rsidR="00933650">
              <w:rPr>
                <w:rFonts w:ascii="標楷體" w:eastAsia="標楷體" w:hAnsi="標楷體" w:hint="eastAsia"/>
              </w:rPr>
              <w:t>。</w:t>
            </w:r>
          </w:p>
          <w:p w14:paraId="4CC94764" w14:textId="104CBEDF" w:rsidR="006F4A02" w:rsidRPr="000C2289" w:rsidRDefault="006F4A02" w:rsidP="00933650">
            <w:pPr>
              <w:pStyle w:val="10"/>
              <w:suppressAutoHyphens w:val="0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    為了</w:t>
            </w:r>
            <w:r w:rsidR="009F6A41">
              <w:rPr>
                <w:rFonts w:ascii="標楷體" w:eastAsia="標楷體" w:hAnsi="標楷體" w:hint="eastAsia"/>
              </w:rPr>
              <w:t>達到</w:t>
            </w:r>
            <w:r>
              <w:rPr>
                <w:rFonts w:ascii="標楷體" w:eastAsia="標楷體" w:hAnsi="標楷體" w:hint="eastAsia"/>
              </w:rPr>
              <w:t>培養學生具備相關能</w:t>
            </w:r>
            <w:r w:rsidRPr="005D1189">
              <w:rPr>
                <w:rFonts w:ascii="標楷體" w:eastAsia="標楷體" w:hAnsi="標楷體" w:hint="eastAsia"/>
              </w:rPr>
              <w:t>力</w:t>
            </w:r>
            <w:r w:rsidR="009F6A41">
              <w:rPr>
                <w:rFonts w:ascii="標楷體" w:eastAsia="標楷體" w:hAnsi="標楷體" w:hint="eastAsia"/>
              </w:rPr>
              <w:t>的目標</w:t>
            </w:r>
            <w:r w:rsidRPr="005D1189">
              <w:rPr>
                <w:rFonts w:ascii="標楷體" w:eastAsia="標楷體" w:hAnsi="標楷體" w:hint="eastAsia"/>
              </w:rPr>
              <w:t>，本課程以</w:t>
            </w:r>
            <w:r w:rsidRPr="005D1189">
              <w:rPr>
                <w:rFonts w:ascii="標楷體" w:eastAsia="標楷體" w:hAnsi="標楷體"/>
              </w:rPr>
              <w:t>學生親身經歷過的、未來可能經歷的，或是他人的經驗但值得參考的各種</w:t>
            </w:r>
            <w:r w:rsidR="000538B9">
              <w:rPr>
                <w:rFonts w:ascii="標楷體" w:eastAsia="標楷體" w:hAnsi="標楷體" w:hint="eastAsia"/>
              </w:rPr>
              <w:t>生活</w:t>
            </w:r>
            <w:r w:rsidRPr="005D1189">
              <w:rPr>
                <w:rFonts w:ascii="標楷體" w:eastAsia="標楷體" w:hAnsi="標楷體"/>
              </w:rPr>
              <w:t>情境問題</w:t>
            </w:r>
            <w:r w:rsidR="000538B9">
              <w:rPr>
                <w:rFonts w:ascii="標楷體" w:eastAsia="標楷體" w:hAnsi="標楷體" w:hint="eastAsia"/>
              </w:rPr>
              <w:t>等作為教學教材</w:t>
            </w:r>
            <w:r w:rsidRPr="005D1189">
              <w:rPr>
                <w:rFonts w:ascii="標楷體" w:eastAsia="標楷體" w:hAnsi="標楷體" w:hint="eastAsia"/>
              </w:rPr>
              <w:t>，</w:t>
            </w:r>
            <w:r w:rsidR="000538B9">
              <w:rPr>
                <w:rFonts w:ascii="標楷體" w:eastAsia="標楷體" w:hAnsi="標楷體" w:hint="eastAsia"/>
              </w:rPr>
              <w:t>讓學生</w:t>
            </w:r>
            <w:r w:rsidR="00933650">
              <w:rPr>
                <w:rFonts w:ascii="標楷體" w:eastAsia="標楷體" w:hAnsi="標楷體" w:hint="eastAsia"/>
              </w:rPr>
              <w:t>從食、衣、住、行、育、樂等面向，</w:t>
            </w:r>
            <w:r w:rsidR="000538B9" w:rsidRPr="005D1189">
              <w:rPr>
                <w:rFonts w:ascii="標楷體" w:eastAsia="標楷體" w:hAnsi="標楷體"/>
              </w:rPr>
              <w:t>體會學習</w:t>
            </w:r>
            <w:r w:rsidR="000538B9" w:rsidRPr="005D1189">
              <w:rPr>
                <w:rFonts w:ascii="標楷體" w:eastAsia="標楷體" w:hAnsi="標楷體" w:hint="eastAsia"/>
              </w:rPr>
              <w:t>的實用價值</w:t>
            </w:r>
            <w:r w:rsidR="000538B9">
              <w:rPr>
                <w:rFonts w:ascii="標楷體" w:eastAsia="標楷體" w:hAnsi="標楷體" w:hint="eastAsia"/>
              </w:rPr>
              <w:t>及</w:t>
            </w:r>
            <w:r w:rsidRPr="005D1189">
              <w:rPr>
                <w:rFonts w:ascii="標楷體" w:eastAsia="標楷體" w:hAnsi="標楷體" w:hint="eastAsia"/>
              </w:rPr>
              <w:t>對未來</w:t>
            </w:r>
            <w:r w:rsidRPr="005D1189">
              <w:rPr>
                <w:rFonts w:ascii="標楷體" w:eastAsia="標楷體" w:hAnsi="標楷體"/>
              </w:rPr>
              <w:t>生活或職涯發展的</w:t>
            </w:r>
            <w:r w:rsidRPr="005D1189">
              <w:rPr>
                <w:rFonts w:ascii="標楷體" w:eastAsia="標楷體" w:hAnsi="標楷體" w:hint="eastAsia"/>
              </w:rPr>
              <w:t>關連，</w:t>
            </w:r>
            <w:r w:rsidR="000538B9">
              <w:rPr>
                <w:rFonts w:ascii="標楷體" w:eastAsia="標楷體" w:hAnsi="標楷體" w:hint="eastAsia"/>
              </w:rPr>
              <w:t>強化</w:t>
            </w:r>
            <w:r w:rsidRPr="005D1189">
              <w:rPr>
                <w:rFonts w:ascii="標楷體" w:eastAsia="標楷體" w:hAnsi="標楷體"/>
              </w:rPr>
              <w:t>學習</w:t>
            </w:r>
            <w:r w:rsidR="000538B9">
              <w:rPr>
                <w:rFonts w:ascii="標楷體" w:eastAsia="標楷體" w:hAnsi="標楷體" w:hint="eastAsia"/>
              </w:rPr>
              <w:t>與生活連結的重要性</w:t>
            </w:r>
            <w:r w:rsidRPr="005D1189">
              <w:rPr>
                <w:rFonts w:ascii="標楷體" w:eastAsia="標楷體" w:hAnsi="標楷體" w:hint="eastAsia"/>
              </w:rPr>
              <w:t>，</w:t>
            </w:r>
            <w:r w:rsidR="000538B9">
              <w:rPr>
                <w:rFonts w:ascii="標楷體" w:eastAsia="標楷體" w:hAnsi="標楷體" w:hint="eastAsia"/>
              </w:rPr>
              <w:t>培養學生</w:t>
            </w:r>
            <w:r w:rsidR="009F6A41">
              <w:rPr>
                <w:rFonts w:ascii="標楷體" w:eastAsia="標楷體" w:hAnsi="標楷體" w:hint="eastAsia"/>
              </w:rPr>
              <w:t>活用知識</w:t>
            </w:r>
            <w:r w:rsidR="000538B9">
              <w:rPr>
                <w:rFonts w:ascii="標楷體" w:eastAsia="標楷體" w:hAnsi="標楷體" w:hint="eastAsia"/>
              </w:rPr>
              <w:t>、</w:t>
            </w:r>
            <w:r w:rsidR="009F6A41">
              <w:rPr>
                <w:rFonts w:ascii="標楷體" w:eastAsia="標楷體" w:hAnsi="標楷體" w:hint="eastAsia"/>
              </w:rPr>
              <w:t>技能</w:t>
            </w:r>
            <w:r w:rsidR="000538B9">
              <w:rPr>
                <w:rFonts w:ascii="標楷體" w:eastAsia="標楷體" w:hAnsi="標楷體" w:hint="eastAsia"/>
              </w:rPr>
              <w:t>及</w:t>
            </w:r>
            <w:r w:rsidRPr="005D1189">
              <w:rPr>
                <w:rFonts w:ascii="標楷體" w:eastAsia="標楷體" w:hAnsi="標楷體"/>
              </w:rPr>
              <w:t>因應未來世界</w:t>
            </w:r>
            <w:r w:rsidR="000538B9">
              <w:rPr>
                <w:rFonts w:ascii="標楷體" w:eastAsia="標楷體" w:hAnsi="標楷體" w:hint="eastAsia"/>
              </w:rPr>
              <w:t>的</w:t>
            </w:r>
            <w:r w:rsidRPr="005D1189">
              <w:rPr>
                <w:rFonts w:ascii="標楷體" w:eastAsia="標楷體" w:hAnsi="標楷體"/>
              </w:rPr>
              <w:t>能力</w:t>
            </w:r>
            <w:r w:rsidRPr="005D1189">
              <w:rPr>
                <w:rFonts w:ascii="標楷體" w:eastAsia="標楷體" w:hAnsi="標楷體" w:hint="eastAsia"/>
              </w:rPr>
              <w:t>。</w:t>
            </w:r>
          </w:p>
        </w:tc>
      </w:tr>
      <w:tr w:rsidR="006F4A02" w:rsidRPr="000C2289" w14:paraId="3D0BFEDA" w14:textId="77777777" w:rsidTr="002701D6">
        <w:trPr>
          <w:trHeight w:val="11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945FB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14:paraId="1D2EA373" w14:textId="77777777" w:rsidR="006F4A02" w:rsidRPr="000C2289" w:rsidRDefault="006F4A02" w:rsidP="007C00E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9965E63" w14:textId="146D1D4B" w:rsidR="007A4941" w:rsidRPr="007A4941" w:rsidRDefault="007A4941" w:rsidP="007A4941">
            <w:pPr>
              <w:autoSpaceDE w:val="0"/>
              <w:adjustRightInd w:val="0"/>
              <w:ind w:left="624" w:hangingChars="260" w:hanging="624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14EC0">
              <w:rPr>
                <w:rFonts w:ascii="標楷體" w:eastAsia="標楷體" w:hAnsi="標楷體" w:cs="TimesNewRomanPSMT"/>
                <w:kern w:val="0"/>
                <w:szCs w:val="24"/>
              </w:rPr>
              <w:t xml:space="preserve">J-A2 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情境全貌，並做獨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立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思考與分析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的知能，運用適當的策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略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處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決生活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及生命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議題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14:paraId="1E22A092" w14:textId="39098350" w:rsidR="007A4941" w:rsidRPr="007A4941" w:rsidRDefault="007A4941" w:rsidP="007A4941">
            <w:pPr>
              <w:autoSpaceDE w:val="0"/>
              <w:adjustRightInd w:val="0"/>
              <w:ind w:left="610" w:hangingChars="254" w:hanging="61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14EC0">
              <w:rPr>
                <w:rFonts w:ascii="標楷體" w:eastAsia="標楷體" w:hAnsi="標楷體" w:cs="TimesNewRomanPSMT"/>
                <w:kern w:val="0"/>
                <w:szCs w:val="24"/>
              </w:rPr>
              <w:t xml:space="preserve">J-B1 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具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備運用各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類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符號表情達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意的素養，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能以同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心與人溝通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互動，並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解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數理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、美學等基本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概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念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，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應用於日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常生活中。</w:t>
            </w:r>
          </w:p>
          <w:p w14:paraId="4CADA7D2" w14:textId="3176B14B" w:rsidR="006F4A02" w:rsidRPr="000C2289" w:rsidRDefault="007A4941" w:rsidP="007A4941">
            <w:pPr>
              <w:pStyle w:val="10"/>
              <w:suppressAutoHyphens w:val="0"/>
              <w:spacing w:afterLines="20" w:after="73" w:line="320" w:lineRule="exact"/>
              <w:rPr>
                <w:color w:val="000000" w:themeColor="text1"/>
              </w:rPr>
            </w:pPr>
            <w:r w:rsidRPr="00814EC0">
              <w:rPr>
                <w:rFonts w:ascii="標楷體" w:eastAsia="標楷體" w:hAnsi="標楷體" w:cs="TimesNewRomanPSMT"/>
                <w:kern w:val="0"/>
                <w:szCs w:val="24"/>
              </w:rPr>
              <w:t xml:space="preserve">J-C3 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具備敏察和接納多元文化的涵養，關心本土與國際事務，並尊重與欣賞差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異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。</w:t>
            </w:r>
          </w:p>
        </w:tc>
      </w:tr>
      <w:tr w:rsidR="006F4A02" w:rsidRPr="000C2289" w14:paraId="3CABD405" w14:textId="77777777" w:rsidTr="002701D6">
        <w:trPr>
          <w:trHeight w:val="69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3CC9B0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2C46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5F3929E8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C01357" w14:textId="77777777" w:rsidR="007C00E6" w:rsidRPr="00470AFD" w:rsidRDefault="007C00E6" w:rsidP="007C00E6">
            <w:pPr>
              <w:pStyle w:val="a3"/>
              <w:numPr>
                <w:ilvl w:val="0"/>
                <w:numId w:val="32"/>
              </w:numPr>
              <w:autoSpaceDE w:val="0"/>
              <w:adjustRightInd w:val="0"/>
              <w:ind w:leftChars="0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能分析生活中文本內容</w:t>
            </w:r>
            <w:r w:rsidRPr="00470AFD">
              <w:rPr>
                <w:rFonts w:ascii="標楷體" w:eastAsia="標楷體" w:hAnsi="標楷體"/>
                <w:szCs w:val="24"/>
              </w:rPr>
              <w:t>的邏輯性，找出解決問題的方法。</w:t>
            </w:r>
            <w:r w:rsidRPr="00470AFD">
              <w:rPr>
                <w:rFonts w:ascii="標楷體" w:eastAsia="標楷體" w:hAnsi="標楷體" w:hint="eastAsia"/>
                <w:szCs w:val="24"/>
              </w:rPr>
              <w:t>(轉化自國</w:t>
            </w:r>
            <w:r w:rsidRPr="00470AFD">
              <w:rPr>
                <w:rFonts w:ascii="標楷體" w:eastAsia="標楷體" w:hAnsi="標楷體"/>
                <w:szCs w:val="24"/>
              </w:rPr>
              <w:t>1-</w:t>
            </w:r>
            <w:r w:rsidRPr="00470AFD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470AFD">
              <w:rPr>
                <w:rFonts w:ascii="標楷體" w:eastAsia="標楷體" w:hAnsi="標楷體"/>
                <w:szCs w:val="24"/>
              </w:rPr>
              <w:t>-3</w:t>
            </w:r>
            <w:r w:rsidRPr="00470AFD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48B2CA98" w14:textId="77777777" w:rsidR="007C00E6" w:rsidRPr="00470AFD" w:rsidRDefault="007C00E6" w:rsidP="007C00E6">
            <w:pPr>
              <w:pStyle w:val="a3"/>
              <w:numPr>
                <w:ilvl w:val="0"/>
                <w:numId w:val="32"/>
              </w:numPr>
              <w:autoSpaceDE w:val="0"/>
              <w:adjustRightInd w:val="0"/>
              <w:ind w:leftChars="0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</w:t>
            </w:r>
            <w:r w:rsidRPr="00470AFD">
              <w:rPr>
                <w:rFonts w:ascii="標楷體" w:eastAsia="標楷體" w:hAnsi="標楷體"/>
                <w:szCs w:val="24"/>
              </w:rPr>
              <w:t>掌握生活情境</w:t>
            </w:r>
            <w:r w:rsidRPr="00470AFD">
              <w:rPr>
                <w:rFonts w:ascii="標楷體" w:eastAsia="標楷體" w:hAnsi="標楷體" w:hint="eastAsia"/>
                <w:szCs w:val="24"/>
              </w:rPr>
              <w:t>的數據訊息</w:t>
            </w:r>
            <w:r w:rsidRPr="00470AFD">
              <w:rPr>
                <w:rFonts w:ascii="標楷體" w:eastAsia="標楷體" w:hAnsi="標楷體"/>
                <w:szCs w:val="24"/>
              </w:rPr>
              <w:t>，</w:t>
            </w:r>
            <w:r w:rsidRPr="00470AFD">
              <w:rPr>
                <w:rFonts w:ascii="標楷體" w:eastAsia="標楷體" w:hAnsi="標楷體" w:hint="eastAsia"/>
                <w:szCs w:val="24"/>
              </w:rPr>
              <w:t>透過分析與探討，</w:t>
            </w:r>
            <w:r w:rsidRPr="00470AFD">
              <w:rPr>
                <w:rFonts w:ascii="標楷體" w:eastAsia="標楷體" w:hAnsi="標楷體"/>
                <w:szCs w:val="24"/>
              </w:rPr>
              <w:t>分享自身經驗</w:t>
            </w:r>
            <w:r w:rsidRPr="00470AFD">
              <w:rPr>
                <w:rFonts w:ascii="標楷體" w:eastAsia="標楷體" w:hAnsi="標楷體" w:hint="eastAsia"/>
                <w:szCs w:val="24"/>
              </w:rPr>
              <w:t>與學習心得</w:t>
            </w:r>
            <w:r w:rsidRPr="00470AFD">
              <w:rPr>
                <w:rFonts w:ascii="標楷體" w:eastAsia="標楷體" w:hAnsi="標楷體"/>
                <w:szCs w:val="24"/>
              </w:rPr>
              <w:t>。</w:t>
            </w:r>
            <w:r w:rsidRPr="00470AFD">
              <w:rPr>
                <w:rFonts w:ascii="標楷體" w:eastAsia="標楷體" w:hAnsi="標楷體" w:hint="eastAsia"/>
                <w:szCs w:val="24"/>
              </w:rPr>
              <w:t>(轉化自國</w:t>
            </w:r>
            <w:r w:rsidRPr="00470AFD">
              <w:rPr>
                <w:rFonts w:ascii="標楷體" w:eastAsia="標楷體" w:hAnsi="標楷體"/>
                <w:szCs w:val="24"/>
              </w:rPr>
              <w:t>2-</w:t>
            </w:r>
            <w:r w:rsidRPr="00470AFD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470AFD">
              <w:rPr>
                <w:rFonts w:ascii="標楷體" w:eastAsia="標楷體" w:hAnsi="標楷體"/>
                <w:szCs w:val="24"/>
              </w:rPr>
              <w:t>-1</w:t>
            </w:r>
            <w:r w:rsidRPr="00470AFD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0E1308D5" w14:textId="77777777" w:rsidR="007C00E6" w:rsidRPr="00470AFD" w:rsidRDefault="007C00E6" w:rsidP="007C00E6">
            <w:pPr>
              <w:pStyle w:val="Default"/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470AFD">
              <w:rPr>
                <w:rFonts w:ascii="標楷體" w:eastAsia="標楷體" w:hAnsi="標楷體" w:hint="eastAsia"/>
              </w:rPr>
              <w:t>能運用一元一次方程式及其解的意義，解讀或解決日常生活的情境中的問題。(轉化自數</w:t>
            </w:r>
            <w:r w:rsidRPr="00470AFD">
              <w:rPr>
                <w:rFonts w:ascii="標楷體" w:eastAsia="標楷體" w:hAnsi="標楷體"/>
              </w:rPr>
              <w:t>a-IV-2</w:t>
            </w:r>
            <w:r w:rsidRPr="00470AFD">
              <w:rPr>
                <w:rFonts w:ascii="標楷體" w:eastAsia="標楷體" w:hAnsi="標楷體" w:hint="eastAsia"/>
              </w:rPr>
              <w:t>)</w:t>
            </w:r>
          </w:p>
          <w:p w14:paraId="0B467E2B" w14:textId="77777777" w:rsidR="007C00E6" w:rsidRPr="00470AFD" w:rsidRDefault="007C00E6" w:rsidP="007C00E6">
            <w:pPr>
              <w:pStyle w:val="Default"/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470AFD">
              <w:rPr>
                <w:rFonts w:ascii="標楷體" w:eastAsia="標楷體" w:hAnsi="標楷體" w:hint="eastAsia"/>
              </w:rPr>
              <w:t>能理解機率的意義，並應用機率到簡單的日常生活情境解決問題。(轉化自數</w:t>
            </w:r>
            <w:r w:rsidRPr="00470AFD">
              <w:rPr>
                <w:rFonts w:ascii="標楷體" w:eastAsia="標楷體" w:hAnsi="標楷體"/>
              </w:rPr>
              <w:t>d-IV-2</w:t>
            </w:r>
            <w:r w:rsidRPr="00470AFD">
              <w:rPr>
                <w:rFonts w:ascii="標楷體" w:eastAsia="標楷體" w:hAnsi="標楷體" w:hint="eastAsia"/>
              </w:rPr>
              <w:t>)</w:t>
            </w:r>
          </w:p>
          <w:p w14:paraId="150ECD0A" w14:textId="22F0DB8F" w:rsidR="00470AFD" w:rsidRPr="00470AFD" w:rsidRDefault="007C00E6" w:rsidP="00470AFD">
            <w:pPr>
              <w:pStyle w:val="10"/>
              <w:numPr>
                <w:ilvl w:val="0"/>
                <w:numId w:val="32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能理解比、比例式、正比、反比和連比的意義和推理，並能運用到日常生活的情境解決問題。(轉化自數</w:t>
            </w:r>
            <w:r w:rsidRPr="00470AFD">
              <w:rPr>
                <w:rFonts w:ascii="標楷體" w:eastAsia="標楷體" w:hAnsi="標楷體"/>
                <w:szCs w:val="24"/>
              </w:rPr>
              <w:t>n-IV-4</w:t>
            </w:r>
            <w:r w:rsidRPr="00470AFD">
              <w:rPr>
                <w:rFonts w:ascii="標楷體" w:eastAsia="標楷體" w:hAnsi="標楷體" w:hint="eastAsia"/>
                <w:szCs w:val="24"/>
              </w:rPr>
              <w:t xml:space="preserve">)  </w:t>
            </w:r>
          </w:p>
          <w:p w14:paraId="2F099721" w14:textId="169B0106" w:rsidR="00FE5F11" w:rsidRPr="00470AFD" w:rsidRDefault="00470AFD" w:rsidP="007C00E6">
            <w:pPr>
              <w:pStyle w:val="10"/>
              <w:numPr>
                <w:ilvl w:val="0"/>
                <w:numId w:val="32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能探討快時尚對環境的衝擊，並能提出問題解決方案。</w:t>
            </w:r>
          </w:p>
          <w:p w14:paraId="5383032B" w14:textId="765E7232" w:rsidR="00470AFD" w:rsidRPr="00470AFD" w:rsidRDefault="00470AFD" w:rsidP="007C00E6">
            <w:pPr>
              <w:pStyle w:val="10"/>
              <w:numPr>
                <w:ilvl w:val="0"/>
                <w:numId w:val="32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能完成自己的鑲嵌作品。</w:t>
            </w:r>
          </w:p>
          <w:p w14:paraId="551BD60F" w14:textId="1740BCC7" w:rsidR="00470AFD" w:rsidRPr="00470AFD" w:rsidRDefault="00470AFD" w:rsidP="007C00E6">
            <w:pPr>
              <w:pStyle w:val="10"/>
              <w:numPr>
                <w:ilvl w:val="0"/>
                <w:numId w:val="32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能看懂生活的各類帳單。包括:水電費、瓦斯費、手機費等，反思使用習慣並提出檢討修正方案。</w:t>
            </w:r>
          </w:p>
          <w:p w14:paraId="312E16F4" w14:textId="77777777" w:rsidR="006F4A02" w:rsidRPr="00470AFD" w:rsidRDefault="00470AFD" w:rsidP="00470AFD">
            <w:pPr>
              <w:pStyle w:val="10"/>
              <w:numPr>
                <w:ilvl w:val="0"/>
                <w:numId w:val="32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能理解走路速度快慢與心跳快慢之間的關係，能了解走路及心跳快慢對健康的影響，並能規劃適合自己運動方案。</w:t>
            </w:r>
          </w:p>
          <w:p w14:paraId="1DF78B68" w14:textId="70D2AAE5" w:rsidR="00470AFD" w:rsidRPr="00470AFD" w:rsidRDefault="00470AFD" w:rsidP="00470AFD">
            <w:pPr>
              <w:pStyle w:val="10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0AFD">
              <w:rPr>
                <w:rFonts w:ascii="標楷體" w:eastAsia="標楷體" w:hAnsi="標楷體" w:hint="eastAsia"/>
                <w:szCs w:val="24"/>
              </w:rPr>
              <w:t>能掌握生活案例中與現階段學習之間的關聯，並規畫學習計畫。</w:t>
            </w:r>
          </w:p>
        </w:tc>
      </w:tr>
      <w:tr w:rsidR="006F4A02" w:rsidRPr="000C2289" w14:paraId="49530EF1" w14:textId="77777777" w:rsidTr="002701D6">
        <w:trPr>
          <w:trHeight w:val="69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F1A959" w14:textId="77777777" w:rsidR="006F4A02" w:rsidRPr="000C2289" w:rsidRDefault="006F4A02" w:rsidP="007C00E6">
            <w:pPr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A7388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662EE4B9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內容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C7036" w14:textId="242DDD35" w:rsidR="0030011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優惠與折扣之使用原則。</w:t>
            </w:r>
          </w:p>
          <w:p w14:paraId="5A20680C" w14:textId="6684C026" w:rsidR="0030011B" w:rsidRPr="00302ED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快時尚與流行背後的環境災難。</w:t>
            </w:r>
          </w:p>
          <w:p w14:paraId="28446D87" w14:textId="77777777" w:rsidR="0030011B" w:rsidRPr="00302ED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房貸與理財規劃原則。</w:t>
            </w:r>
          </w:p>
          <w:p w14:paraId="642A8D5C" w14:textId="77777777" w:rsidR="0030011B" w:rsidRPr="00302ED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電動車的利與弊。</w:t>
            </w:r>
          </w:p>
          <w:p w14:paraId="4F7E00E6" w14:textId="77777777" w:rsidR="0030011B" w:rsidRPr="00302ED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鑲嵌藝術。</w:t>
            </w:r>
          </w:p>
          <w:p w14:paraId="7507DA6A" w14:textId="708C26AD" w:rsidR="00BB7B6C" w:rsidRPr="0030011B" w:rsidRDefault="0030011B" w:rsidP="0030011B">
            <w:pPr>
              <w:pStyle w:val="a3"/>
              <w:numPr>
                <w:ilvl w:val="0"/>
                <w:numId w:val="31"/>
              </w:numPr>
              <w:ind w:leftChars="0" w:left="315" w:hanging="315"/>
              <w:rPr>
                <w:rFonts w:ascii="標楷體" w:eastAsia="標楷體" w:hAnsi="標楷體"/>
              </w:rPr>
            </w:pPr>
            <w:r w:rsidRPr="00302EDB">
              <w:rPr>
                <w:rFonts w:ascii="標楷體" w:eastAsia="標楷體" w:hAnsi="標楷體" w:hint="eastAsia"/>
              </w:rPr>
              <w:t>生活中的數學。</w:t>
            </w:r>
          </w:p>
        </w:tc>
      </w:tr>
      <w:tr w:rsidR="006F4A02" w:rsidRPr="000C2289" w14:paraId="52AF5870" w14:textId="77777777" w:rsidTr="002701D6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105E6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課程目標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4A46" w14:textId="06FBE54C" w:rsidR="006F4A02" w:rsidRPr="00A21686" w:rsidRDefault="00A21686" w:rsidP="007C00E6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>
              <w:rPr>
                <w:rFonts w:ascii="標楷體" w:eastAsia="標楷體" w:hAnsi="標楷體" w:hint="eastAsia"/>
              </w:rPr>
              <w:t>從</w:t>
            </w:r>
            <w:r w:rsidRPr="00302EDB">
              <w:rPr>
                <w:rFonts w:ascii="標楷體" w:eastAsia="標楷體" w:hAnsi="標楷體" w:hint="eastAsia"/>
              </w:rPr>
              <w:t>藝術</w:t>
            </w:r>
            <w:r>
              <w:rPr>
                <w:rFonts w:ascii="標楷體" w:eastAsia="標楷體" w:hAnsi="標楷體" w:hint="eastAsia"/>
              </w:rPr>
              <w:t>賞析中學習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尊重與欣賞差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異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，</w:t>
            </w:r>
            <w:r w:rsidR="00933650">
              <w:rPr>
                <w:rFonts w:ascii="標楷體" w:eastAsia="標楷體" w:hAnsi="標楷體" w:hint="eastAsia"/>
              </w:rPr>
              <w:t>從</w:t>
            </w:r>
            <w:r>
              <w:rPr>
                <w:rFonts w:ascii="標楷體" w:eastAsia="標楷體" w:hAnsi="標楷體" w:hint="eastAsia"/>
              </w:rPr>
              <w:t>環境教育探討中學習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關心本土與國際事務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，從</w:t>
            </w:r>
            <w:r>
              <w:rPr>
                <w:rFonts w:ascii="標楷體" w:eastAsia="標楷體" w:hAnsi="標楷體" w:hint="eastAsia"/>
              </w:rPr>
              <w:t>生活數學分析中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理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解</w:t>
            </w:r>
            <w:r w:rsidRPr="00302EDB">
              <w:rPr>
                <w:rFonts w:ascii="標楷體" w:eastAsia="標楷體" w:hAnsi="標楷體" w:hint="eastAsia"/>
              </w:rPr>
              <w:t>生活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情境全貌，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並能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獨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立</w:t>
            </w:r>
            <w:r w:rsidRPr="00814EC0">
              <w:rPr>
                <w:rFonts w:ascii="標楷體" w:eastAsia="標楷體" w:hAnsi="標楷體" w:cs="Microsoft YaHei" w:hint="eastAsia"/>
                <w:kern w:val="0"/>
                <w:szCs w:val="24"/>
              </w:rPr>
              <w:t>思考</w:t>
            </w:r>
            <w:r>
              <w:rPr>
                <w:rFonts w:ascii="標楷體" w:eastAsia="標楷體" w:hAnsi="標楷體" w:cs="Microsoft YaHei" w:hint="eastAsia"/>
                <w:kern w:val="0"/>
                <w:szCs w:val="24"/>
              </w:rPr>
              <w:t>與</w:t>
            </w:r>
            <w:r>
              <w:rPr>
                <w:rFonts w:ascii="標楷體" w:eastAsia="標楷體" w:hAnsi="標楷體" w:hint="eastAsia"/>
              </w:rPr>
              <w:t>發展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適當的策</w:t>
            </w:r>
            <w:r w:rsidRPr="00814EC0">
              <w:rPr>
                <w:rFonts w:ascii="標楷體" w:eastAsia="標楷體" w:hAnsi="標楷體" w:cs="微軟正黑體" w:hint="eastAsia"/>
                <w:kern w:val="0"/>
                <w:szCs w:val="24"/>
              </w:rPr>
              <w:t>略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，</w:t>
            </w:r>
            <w:r w:rsidRPr="00BB7B6C">
              <w:rPr>
                <w:rFonts w:ascii="標楷體" w:eastAsia="標楷體" w:hAnsi="標楷體" w:hint="eastAsia"/>
                <w:szCs w:val="24"/>
              </w:rPr>
              <w:t>培養生涯規劃及執行的能力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並</w:t>
            </w:r>
            <w:r>
              <w:rPr>
                <w:rFonts w:ascii="標楷體" w:eastAsia="標楷體" w:hAnsi="標楷體" w:hint="eastAsia"/>
              </w:rPr>
              <w:t>強化</w:t>
            </w:r>
            <w:r w:rsidRPr="005D1189">
              <w:rPr>
                <w:rFonts w:ascii="標楷體" w:eastAsia="標楷體" w:hAnsi="標楷體"/>
              </w:rPr>
              <w:t>學習</w:t>
            </w:r>
            <w:r>
              <w:rPr>
                <w:rFonts w:ascii="標楷體" w:eastAsia="標楷體" w:hAnsi="標楷體" w:hint="eastAsia"/>
              </w:rPr>
              <w:t>與生活連結的重要性</w:t>
            </w:r>
            <w:r w:rsidRPr="005D118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活用知識技能</w:t>
            </w:r>
            <w:r w:rsidRPr="005D1189">
              <w:rPr>
                <w:rFonts w:ascii="標楷體" w:eastAsia="標楷體" w:hAnsi="標楷體" w:hint="eastAsia"/>
              </w:rPr>
              <w:t>以</w:t>
            </w:r>
            <w:r w:rsidRPr="005D1189">
              <w:rPr>
                <w:rFonts w:ascii="標楷體" w:eastAsia="標楷體" w:hAnsi="標楷體"/>
              </w:rPr>
              <w:t>解決真實情境脈絡中</w:t>
            </w:r>
            <w:r w:rsidRPr="005D1189">
              <w:rPr>
                <w:rFonts w:ascii="標楷體" w:eastAsia="標楷體" w:hAnsi="標楷體" w:hint="eastAsia"/>
              </w:rPr>
              <w:t>可能遇到</w:t>
            </w:r>
            <w:r w:rsidRPr="005D1189">
              <w:rPr>
                <w:rFonts w:ascii="標楷體" w:eastAsia="標楷體" w:hAnsi="標楷體"/>
              </w:rPr>
              <w:t>的問題</w:t>
            </w:r>
            <w:r w:rsidRPr="005D1189">
              <w:rPr>
                <w:rFonts w:ascii="標楷體" w:eastAsia="標楷體" w:hAnsi="標楷體" w:hint="eastAsia"/>
              </w:rPr>
              <w:t>。</w:t>
            </w:r>
          </w:p>
        </w:tc>
      </w:tr>
      <w:tr w:rsidR="006F4A02" w:rsidRPr="000C2289" w14:paraId="246F3325" w14:textId="77777777" w:rsidTr="002701D6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E0A804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14:paraId="649A676F" w14:textId="77777777" w:rsidR="006F4A02" w:rsidRPr="000C2289" w:rsidRDefault="006F4A02" w:rsidP="007C00E6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0C2289">
              <w:rPr>
                <w:rStyle w:val="11"/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F0031" w14:textId="110C2B69" w:rsidR="00DD17CF" w:rsidRPr="00DD17CF" w:rsidRDefault="00DD17CF" w:rsidP="00DD17CF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DD17CF">
              <w:rPr>
                <w:rFonts w:ascii="標楷體" w:eastAsia="標楷體" w:hAnsi="標楷體" w:hint="eastAsia"/>
              </w:rPr>
              <w:t>1</w:t>
            </w:r>
            <w:r w:rsidRPr="00DD17CF">
              <w:rPr>
                <w:rFonts w:ascii="標楷體" w:eastAsia="標楷體" w:hAnsi="標楷體"/>
              </w:rPr>
              <w:t>.</w:t>
            </w:r>
            <w:r w:rsidRPr="00DD17CF">
              <w:rPr>
                <w:rFonts w:ascii="標楷體" w:eastAsia="標楷體" w:hAnsi="標楷體" w:hint="eastAsia"/>
              </w:rPr>
              <w:t>能統整書面研究報告，並提出成長省思與學習心得。</w:t>
            </w:r>
          </w:p>
          <w:p w14:paraId="36563655" w14:textId="61DBFE8C" w:rsidR="006F4A02" w:rsidRPr="000A6842" w:rsidRDefault="00DD17CF" w:rsidP="007C00E6">
            <w:pPr>
              <w:pStyle w:val="10"/>
              <w:suppressAutoHyphens w:val="0"/>
              <w:spacing w:line="320" w:lineRule="exact"/>
              <w:ind w:left="146" w:hanging="146"/>
              <w:rPr>
                <w:color w:val="FF0000"/>
              </w:rPr>
            </w:pPr>
            <w:r w:rsidRPr="00DD17CF">
              <w:rPr>
                <w:rFonts w:ascii="標楷體" w:eastAsia="標楷體" w:hAnsi="標楷體" w:hint="eastAsia"/>
              </w:rPr>
              <w:t>2</w:t>
            </w:r>
            <w:r w:rsidRPr="00DD17CF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案例分享:請從生活中找一個實際案例進行分析</w:t>
            </w:r>
            <w:r w:rsidR="00FE5F11">
              <w:rPr>
                <w:rFonts w:ascii="標楷體" w:eastAsia="標楷體" w:hAnsi="標楷體" w:hint="eastAsia"/>
              </w:rPr>
              <w:t>並提出自我學習計畫。案例</w:t>
            </w:r>
            <w:r>
              <w:rPr>
                <w:rFonts w:ascii="標楷體" w:eastAsia="標楷體" w:hAnsi="標楷體" w:hint="eastAsia"/>
              </w:rPr>
              <w:t>分析內容包括案例與現階段1</w:t>
            </w:r>
            <w:r>
              <w:rPr>
                <w:rFonts w:ascii="標楷體" w:eastAsia="標楷體" w:hAnsi="標楷體"/>
              </w:rPr>
              <w:t>~3</w:t>
            </w:r>
            <w:r>
              <w:rPr>
                <w:rFonts w:ascii="標楷體" w:eastAsia="標楷體" w:hAnsi="標楷體" w:hint="eastAsia"/>
              </w:rPr>
              <w:t>個學習領域之連結，並指出運用領域內的</w:t>
            </w:r>
            <w:r w:rsidR="00FE5F11">
              <w:rPr>
                <w:rFonts w:ascii="標楷體" w:eastAsia="標楷體" w:hAnsi="標楷體" w:hint="eastAsia"/>
              </w:rPr>
              <w:t>哪</w:t>
            </w:r>
            <w:r>
              <w:rPr>
                <w:rFonts w:ascii="標楷體" w:eastAsia="標楷體" w:hAnsi="標楷體" w:hint="eastAsia"/>
              </w:rPr>
              <w:t>些</w:t>
            </w:r>
            <w:r w:rsidR="00FE5F11">
              <w:rPr>
                <w:rFonts w:ascii="標楷體" w:eastAsia="標楷體" w:hAnsi="標楷體" w:hint="eastAsia"/>
              </w:rPr>
              <w:t>知識及技能</w:t>
            </w:r>
            <w:r>
              <w:rPr>
                <w:rFonts w:ascii="標楷體" w:eastAsia="標楷體" w:hAnsi="標楷體" w:hint="eastAsia"/>
              </w:rPr>
              <w:t>可以解決案例所造成的問題</w:t>
            </w:r>
            <w:r w:rsidR="00FE5F11">
              <w:rPr>
                <w:rFonts w:ascii="標楷體" w:eastAsia="標楷體" w:hAnsi="標楷體" w:hint="eastAsia"/>
              </w:rPr>
              <w:t>，透過分析與討論的過程，提出未來學習計畫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2701D6" w:rsidRPr="00500C7D" w14:paraId="49D72D85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B22A1" w14:textId="77777777" w:rsidR="002701D6" w:rsidRPr="00500C7D" w:rsidRDefault="002701D6" w:rsidP="007C00E6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教學進度</w:t>
            </w:r>
          </w:p>
          <w:p w14:paraId="467C82A2" w14:textId="77777777" w:rsidR="002701D6" w:rsidRPr="00500C7D" w:rsidRDefault="002701D6" w:rsidP="007C00E6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週次</w:t>
            </w:r>
            <w:r w:rsidRPr="00500C7D">
              <w:rPr>
                <w:rFonts w:ascii="Times New Roman" w:eastAsia="標楷體" w:hAnsi="Times New Roman"/>
                <w:szCs w:val="24"/>
              </w:rPr>
              <w:t>/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C5C57" w14:textId="408A7F77" w:rsidR="002701D6" w:rsidRPr="00500C7D" w:rsidRDefault="002701D6" w:rsidP="007C00E6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單元</w:t>
            </w:r>
            <w:r w:rsidR="00781E43">
              <w:rPr>
                <w:rFonts w:ascii="Times New Roman" w:eastAsia="標楷體" w:hAnsi="Times New Roman"/>
                <w:szCs w:val="24"/>
              </w:rPr>
              <w:t>/</w:t>
            </w:r>
            <w:r w:rsidR="00781E43">
              <w:rPr>
                <w:rFonts w:ascii="Times New Roman" w:eastAsia="標楷體" w:hAnsi="Times New Roman" w:hint="eastAsia"/>
                <w:szCs w:val="24"/>
              </w:rPr>
              <w:t>子</w:t>
            </w:r>
            <w:r w:rsidRPr="00500C7D">
              <w:rPr>
                <w:rFonts w:ascii="Times New Roman" w:eastAsia="標楷體" w:hAnsi="Times New Roman"/>
                <w:szCs w:val="24"/>
              </w:rPr>
              <w:t>題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F4721" w14:textId="419A5220" w:rsidR="00781E43" w:rsidRPr="00500C7D" w:rsidRDefault="002701D6" w:rsidP="00D07D9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單元內容</w:t>
            </w:r>
            <w:r w:rsidRPr="00500C7D">
              <w:rPr>
                <w:rFonts w:ascii="Times New Roman" w:eastAsia="標楷體" w:hAnsi="Times New Roman"/>
                <w:szCs w:val="24"/>
              </w:rPr>
              <w:t>與</w:t>
            </w:r>
            <w:r w:rsidR="00781E43">
              <w:rPr>
                <w:rFonts w:ascii="Times New Roman" w:eastAsia="標楷體" w:hAnsi="Times New Roman" w:hint="eastAsia"/>
                <w:szCs w:val="24"/>
              </w:rPr>
              <w:t>學習</w:t>
            </w:r>
            <w:r w:rsidRPr="00500C7D">
              <w:rPr>
                <w:rFonts w:ascii="Times New Roman" w:eastAsia="標楷體" w:hAnsi="Times New Roman"/>
                <w:szCs w:val="24"/>
              </w:rPr>
              <w:t>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F965" w14:textId="06458DEA" w:rsidR="002701D6" w:rsidRDefault="002701D6" w:rsidP="007C00E6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[</w:t>
            </w:r>
            <w:r w:rsidRPr="00500C7D">
              <w:rPr>
                <w:rFonts w:ascii="Times New Roman" w:eastAsia="標楷體" w:hAnsi="Times New Roman"/>
                <w:szCs w:val="24"/>
              </w:rPr>
              <w:t>檢核點</w:t>
            </w:r>
            <w:r w:rsidRPr="00500C7D">
              <w:rPr>
                <w:rFonts w:ascii="Times New Roman" w:eastAsia="標楷體" w:hAnsi="Times New Roman"/>
                <w:szCs w:val="24"/>
              </w:rPr>
              <w:t>]</w:t>
            </w:r>
          </w:p>
          <w:p w14:paraId="2E388871" w14:textId="69898679" w:rsidR="00781E43" w:rsidRPr="00500C7D" w:rsidRDefault="00781E43" w:rsidP="00470AF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形成性評量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</w:tr>
      <w:tr w:rsidR="002701D6" w:rsidRPr="00F83FE0" w14:paraId="08A81F14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A1251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bookmarkStart w:id="1" w:name="_Hlk66027401"/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3A9DA6CF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</w:t>
            </w:r>
          </w:p>
          <w:p w14:paraId="4D1536EE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193C" w14:textId="77777777" w:rsidR="002701D6" w:rsidRPr="00500C7D" w:rsidRDefault="002701D6" w:rsidP="007C00E6">
            <w:pPr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2679E54B" w14:textId="77777777" w:rsidR="002701D6" w:rsidRPr="00500C7D" w:rsidRDefault="002701D6" w:rsidP="007C00E6">
            <w:pPr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Times New Roman" w:hint="eastAsia"/>
                <w:szCs w:val="24"/>
              </w:rPr>
              <w:t>7</w:t>
            </w:r>
          </w:p>
          <w:p w14:paraId="2D5E4790" w14:textId="77777777" w:rsidR="002701D6" w:rsidRPr="00500C7D" w:rsidRDefault="002701D6" w:rsidP="007C00E6">
            <w:pPr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2132" w14:textId="77777777" w:rsidR="002701D6" w:rsidRPr="00D07D91" w:rsidRDefault="00B82CB3" w:rsidP="00D07D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你今天food了嗎？</w:t>
            </w:r>
          </w:p>
          <w:p w14:paraId="14EC2692" w14:textId="4BEE8B08" w:rsidR="00A76C68" w:rsidRPr="00D07D91" w:rsidRDefault="00A76C68" w:rsidP="00D07D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(數感生活)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A782" w14:textId="77777777" w:rsidR="002701D6" w:rsidRPr="00D07D91" w:rsidRDefault="00781E43" w:rsidP="00D07D91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外送平台優惠知多少？</w:t>
            </w:r>
          </w:p>
          <w:p w14:paraId="4256A40B" w14:textId="53164A8E" w:rsidR="00781E43" w:rsidRPr="00D07D91" w:rsidRDefault="00781E43" w:rsidP="00D07D91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折扣與優惠</w:t>
            </w:r>
            <w:r w:rsidR="006075C9" w:rsidRPr="00D07D91">
              <w:rPr>
                <w:rFonts w:ascii="標楷體" w:eastAsia="標楷體" w:hAnsi="標楷體" w:hint="eastAsia"/>
              </w:rPr>
              <w:t>換算</w:t>
            </w:r>
            <w:r w:rsidRPr="00D07D91">
              <w:rPr>
                <w:rFonts w:ascii="標楷體" w:eastAsia="標楷體" w:hAnsi="標楷體" w:hint="eastAsia"/>
              </w:rPr>
              <w:t>的應用</w:t>
            </w:r>
            <w:r w:rsidR="002D4E96" w:rsidRPr="00D07D91">
              <w:rPr>
                <w:rFonts w:ascii="標楷體" w:eastAsia="標楷體" w:hAnsi="標楷體" w:hint="eastAsia"/>
              </w:rPr>
              <w:t>。</w:t>
            </w:r>
          </w:p>
          <w:p w14:paraId="42907EEA" w14:textId="57E3A002" w:rsidR="00781E43" w:rsidRPr="00D07D91" w:rsidRDefault="006075C9" w:rsidP="00D07D91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生活中所隱藏的數</w:t>
            </w:r>
            <w:r w:rsidR="00A76C68" w:rsidRPr="00D07D9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B3AE" w14:textId="54E9B4E0" w:rsidR="002701D6" w:rsidRPr="001726F4" w:rsidRDefault="00D07D91" w:rsidP="002701D6">
            <w:pPr>
              <w:pStyle w:val="a3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1726F4">
              <w:rPr>
                <w:rFonts w:ascii="Times New Roman" w:eastAsia="標楷體" w:hAnsi="Times New Roman" w:hint="eastAsia"/>
                <w:szCs w:val="24"/>
              </w:rPr>
              <w:t>能計算、分析優惠內容，並選擇最有利的方案。</w:t>
            </w:r>
          </w:p>
          <w:p w14:paraId="3C61A29C" w14:textId="5873E925" w:rsidR="00D07D91" w:rsidRPr="00995B92" w:rsidRDefault="00D07D91" w:rsidP="00995B92">
            <w:pPr>
              <w:pStyle w:val="a3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1726F4">
              <w:rPr>
                <w:rFonts w:ascii="Times New Roman" w:eastAsia="標楷體" w:hAnsi="Times New Roman" w:hint="eastAsia"/>
                <w:szCs w:val="24"/>
              </w:rPr>
              <w:t>能</w:t>
            </w:r>
            <w:r w:rsidR="00995B92">
              <w:rPr>
                <w:rFonts w:ascii="Times New Roman" w:eastAsia="標楷體" w:hAnsi="Times New Roman" w:hint="eastAsia"/>
                <w:szCs w:val="24"/>
              </w:rPr>
              <w:t>透過</w:t>
            </w:r>
            <w:r w:rsidR="00995B92" w:rsidRPr="001726F4">
              <w:rPr>
                <w:rFonts w:ascii="Times New Roman" w:eastAsia="標楷體" w:hAnsi="Times New Roman" w:hint="eastAsia"/>
                <w:szCs w:val="24"/>
              </w:rPr>
              <w:t>學習單</w:t>
            </w:r>
            <w:r w:rsidRPr="001726F4">
              <w:rPr>
                <w:rFonts w:ascii="Times New Roman" w:eastAsia="標楷體" w:hAnsi="Times New Roman" w:hint="eastAsia"/>
                <w:szCs w:val="24"/>
              </w:rPr>
              <w:t>察覺生活中與數字相關的訊息，並能進行思考與紀錄。</w:t>
            </w:r>
          </w:p>
        </w:tc>
      </w:tr>
      <w:tr w:rsidR="002701D6" w:rsidRPr="00500C7D" w14:paraId="1AC3C462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D0507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B150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2E7D26C0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>
              <w:rPr>
                <w:rFonts w:ascii="Times New Roman" w:eastAsia="標楷體" w:hAnsi="Times New Roman"/>
                <w:szCs w:val="24"/>
              </w:rPr>
              <w:t>14</w:t>
            </w:r>
          </w:p>
          <w:p w14:paraId="124461AE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FCE3" w14:textId="77777777" w:rsidR="002701D6" w:rsidRPr="00D07D91" w:rsidRDefault="00B82CB3" w:rsidP="00D07D9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百衣百順</w:t>
            </w:r>
          </w:p>
          <w:p w14:paraId="64640017" w14:textId="31030AD2" w:rsidR="00A76C68" w:rsidRPr="00D07D91" w:rsidRDefault="00A76C68" w:rsidP="00D07D9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(環境教育)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7A050" w14:textId="1079C4BE" w:rsidR="002701D6" w:rsidRPr="00D07D91" w:rsidRDefault="00B82CB3" w:rsidP="00D07D91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洗衣機</w:t>
            </w:r>
            <w:r w:rsidR="002D4E96" w:rsidRPr="00D07D91">
              <w:rPr>
                <w:rFonts w:ascii="標楷體" w:eastAsia="標楷體" w:hAnsi="標楷體" w:hint="eastAsia"/>
              </w:rPr>
              <w:t>省水</w:t>
            </w:r>
            <w:r w:rsidR="00A76C68" w:rsidRPr="00D07D91">
              <w:rPr>
                <w:rFonts w:ascii="標楷體" w:eastAsia="標楷體" w:hAnsi="標楷體" w:hint="eastAsia"/>
              </w:rPr>
              <w:t>功能大比拼</w:t>
            </w:r>
            <w:r w:rsidR="002D4E96" w:rsidRPr="00D07D91">
              <w:rPr>
                <w:rFonts w:ascii="標楷體" w:eastAsia="標楷體" w:hAnsi="標楷體" w:hint="eastAsia"/>
              </w:rPr>
              <w:t>(普級與金級省水標章之差異)</w:t>
            </w:r>
          </w:p>
          <w:p w14:paraId="091D79EE" w14:textId="78845C13" w:rsidR="00B82CB3" w:rsidRPr="00D07D91" w:rsidRDefault="00092722" w:rsidP="00D07D91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快時尚的利與弊(衣物回收與節能減碳)</w:t>
            </w:r>
          </w:p>
          <w:p w14:paraId="6B644ED1" w14:textId="09FB1D64" w:rsidR="00B82CB3" w:rsidRPr="00D07D91" w:rsidRDefault="00A76C68" w:rsidP="00D07D91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時尚兼顧環保之</w:t>
            </w:r>
            <w:r w:rsidR="00B82CB3" w:rsidRPr="00D07D91">
              <w:rPr>
                <w:rFonts w:ascii="標楷體" w:eastAsia="標楷體" w:hAnsi="標楷體" w:hint="eastAsia"/>
              </w:rPr>
              <w:t>塑料環保</w:t>
            </w:r>
            <w:r w:rsidRPr="00D07D91">
              <w:rPr>
                <w:rFonts w:ascii="標楷體" w:eastAsia="標楷體" w:hAnsi="標楷體" w:hint="eastAsia"/>
              </w:rPr>
              <w:t>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0BA7" w14:textId="00E621E7" w:rsidR="002701D6" w:rsidRPr="001726F4" w:rsidRDefault="00995B92" w:rsidP="002701D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透過學習單</w:t>
            </w:r>
            <w:r w:rsidRPr="001726F4">
              <w:rPr>
                <w:rFonts w:ascii="Times New Roman" w:eastAsia="標楷體" w:hAnsi="Times New Roman" w:hint="eastAsia"/>
                <w:szCs w:val="24"/>
              </w:rPr>
              <w:t>理</w:t>
            </w:r>
            <w:r w:rsidR="00D07D91" w:rsidRPr="001726F4">
              <w:rPr>
                <w:rFonts w:ascii="Times New Roman" w:eastAsia="標楷體" w:hAnsi="Times New Roman" w:hint="eastAsia"/>
                <w:szCs w:val="24"/>
              </w:rPr>
              <w:t>解</w:t>
            </w:r>
            <w:r w:rsidR="001726F4" w:rsidRPr="001726F4">
              <w:rPr>
                <w:rFonts w:ascii="Times New Roman" w:eastAsia="標楷體" w:hAnsi="Times New Roman" w:hint="eastAsia"/>
                <w:szCs w:val="24"/>
              </w:rPr>
              <w:t>節約用水與生活之影響。</w:t>
            </w:r>
          </w:p>
          <w:p w14:paraId="1B44A952" w14:textId="5643C969" w:rsidR="001726F4" w:rsidRDefault="001726F4" w:rsidP="002701D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1726F4">
              <w:rPr>
                <w:rFonts w:ascii="Times New Roman" w:eastAsia="標楷體" w:hAnsi="Times New Roman" w:hint="eastAsia"/>
                <w:szCs w:val="24"/>
              </w:rPr>
              <w:t>能探討快時尚對環境的衝擊，並能提出解決方案。</w:t>
            </w:r>
          </w:p>
          <w:p w14:paraId="0192B5D0" w14:textId="3EB64300" w:rsidR="00C14574" w:rsidRPr="001726F4" w:rsidRDefault="00C14574" w:rsidP="002701D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環保衣對環保的貢獻程度與分析。</w:t>
            </w:r>
          </w:p>
          <w:p w14:paraId="02308750" w14:textId="2B362AA5" w:rsidR="001726F4" w:rsidRPr="001726F4" w:rsidRDefault="00995B92" w:rsidP="002701D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能完成時尚環保衣</w:t>
            </w:r>
            <w:r w:rsidR="001726F4" w:rsidRPr="001726F4">
              <w:rPr>
                <w:rFonts w:ascii="Times New Roman" w:eastAsia="標楷體" w:hAnsi="Times New Roman" w:hint="eastAsia"/>
                <w:szCs w:val="24"/>
              </w:rPr>
              <w:t>書面研究報告。</w:t>
            </w:r>
          </w:p>
        </w:tc>
      </w:tr>
      <w:tr w:rsidR="002701D6" w:rsidRPr="001C47BF" w14:paraId="3DBA16EE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519F8B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9453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59E12585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/>
                <w:szCs w:val="24"/>
              </w:rPr>
              <w:t>5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 w:rsidRPr="00500C7D">
              <w:rPr>
                <w:rFonts w:ascii="Times New Roman" w:eastAsia="標楷體" w:hAnsi="Times New Roman" w:hint="eastAsia"/>
                <w:szCs w:val="24"/>
              </w:rPr>
              <w:t>20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2A70" w14:textId="77777777" w:rsidR="002701D6" w:rsidRPr="00D07D91" w:rsidRDefault="001F46C9" w:rsidP="00D07D9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當我們宅在一起</w:t>
            </w:r>
          </w:p>
          <w:p w14:paraId="2D693257" w14:textId="4756F9D9" w:rsidR="00A76C68" w:rsidRPr="00D07D91" w:rsidRDefault="00A76C68" w:rsidP="00D07D9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(理財教育)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F677" w14:textId="58C49E56" w:rsidR="00046252" w:rsidRPr="00D07D91" w:rsidRDefault="00A76C68" w:rsidP="00D07D91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理財規劃與房</w:t>
            </w:r>
            <w:r w:rsidR="00046252" w:rsidRPr="00D07D91">
              <w:rPr>
                <w:rFonts w:ascii="標楷體" w:eastAsia="標楷體" w:hAnsi="標楷體" w:hint="eastAsia"/>
              </w:rPr>
              <w:t>貸</w:t>
            </w:r>
            <w:r w:rsidRPr="00D07D91">
              <w:rPr>
                <w:rFonts w:ascii="標楷體" w:eastAsia="標楷體" w:hAnsi="標楷體" w:hint="eastAsia"/>
              </w:rPr>
              <w:t>支出</w:t>
            </w:r>
            <w:r w:rsidR="002D4E96" w:rsidRPr="00D07D91">
              <w:rPr>
                <w:rFonts w:ascii="標楷體" w:eastAsia="標楷體" w:hAnsi="標楷體" w:hint="eastAsia"/>
              </w:rPr>
              <w:t>(收支比)</w:t>
            </w:r>
          </w:p>
          <w:p w14:paraId="30BF7168" w14:textId="711EDA2A" w:rsidR="002701D6" w:rsidRPr="00D07D91" w:rsidRDefault="001F46C9" w:rsidP="00D07D91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從</w:t>
            </w:r>
            <w:r w:rsidR="00A76C68" w:rsidRPr="00D07D91">
              <w:rPr>
                <w:rFonts w:ascii="標楷體" w:eastAsia="標楷體" w:hAnsi="標楷體" w:hint="eastAsia"/>
              </w:rPr>
              <w:t>家庭</w:t>
            </w:r>
            <w:r w:rsidRPr="00D07D91">
              <w:rPr>
                <w:rFonts w:ascii="標楷體" w:eastAsia="標楷體" w:hAnsi="標楷體" w:hint="eastAsia"/>
              </w:rPr>
              <w:t>帳單</w:t>
            </w:r>
            <w:r w:rsidR="00046252" w:rsidRPr="00D07D91">
              <w:rPr>
                <w:rFonts w:ascii="標楷體" w:eastAsia="標楷體" w:hAnsi="標楷體" w:hint="eastAsia"/>
              </w:rPr>
              <w:t>檢視</w:t>
            </w:r>
            <w:r w:rsidRPr="00D07D91">
              <w:rPr>
                <w:rFonts w:ascii="標楷體" w:eastAsia="標楷體" w:hAnsi="標楷體" w:hint="eastAsia"/>
              </w:rPr>
              <w:t>環保</w:t>
            </w:r>
            <w:r w:rsidR="00046252" w:rsidRPr="00D07D91">
              <w:rPr>
                <w:rFonts w:ascii="標楷體" w:eastAsia="標楷體" w:hAnsi="標楷體" w:hint="eastAsia"/>
              </w:rPr>
              <w:t>行為</w:t>
            </w:r>
            <w:r w:rsidRPr="00D07D91">
              <w:rPr>
                <w:rFonts w:ascii="標楷體" w:eastAsia="標楷體" w:hAnsi="標楷體" w:hint="eastAsia"/>
              </w:rPr>
              <w:t>(檢視各類帳單進行節能減碳)</w:t>
            </w:r>
          </w:p>
          <w:p w14:paraId="37BCF0F9" w14:textId="51E4F6F9" w:rsidR="001F46C9" w:rsidRPr="00D07D91" w:rsidRDefault="00A76C68" w:rsidP="00D07D91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家用電器能源效率標示意義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3610" w14:textId="594AB63B" w:rsidR="002701D6" w:rsidRDefault="001726F4" w:rsidP="002701D6">
            <w:pPr>
              <w:pStyle w:val="a3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能分析並選擇有利的房貸方案。</w:t>
            </w:r>
          </w:p>
          <w:p w14:paraId="64A2EA5A" w14:textId="63446AEB" w:rsidR="001726F4" w:rsidRDefault="001726F4" w:rsidP="002701D6">
            <w:pPr>
              <w:pStyle w:val="a3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能看懂生活的各類帳單。包括</w:t>
            </w:r>
            <w:r>
              <w:rPr>
                <w:rFonts w:ascii="Times New Roman" w:eastAsia="標楷體" w:hAnsi="Times New Roman" w:hint="eastAsia"/>
              </w:rPr>
              <w:t>:</w:t>
            </w:r>
            <w:r>
              <w:rPr>
                <w:rFonts w:ascii="Times New Roman" w:eastAsia="標楷體" w:hAnsi="Times New Roman" w:hint="eastAsia"/>
              </w:rPr>
              <w:t>水電費、瓦斯費、手機費等，反思使用習慣並提出檢討修正方案。</w:t>
            </w:r>
          </w:p>
          <w:p w14:paraId="6675513A" w14:textId="0DFFDB1D" w:rsidR="001726F4" w:rsidRPr="00995B92" w:rsidRDefault="001726F4" w:rsidP="00995B92">
            <w:pPr>
              <w:pStyle w:val="a3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</w:t>
            </w:r>
            <w:r w:rsidR="00995B92">
              <w:rPr>
                <w:rFonts w:ascii="Times New Roman" w:eastAsia="標楷體" w:hAnsi="Times New Roman" w:hint="eastAsia"/>
                <w:szCs w:val="24"/>
              </w:rPr>
              <w:t>透過學習單</w:t>
            </w:r>
            <w:r>
              <w:rPr>
                <w:rFonts w:ascii="Times New Roman" w:eastAsia="標楷體" w:hAnsi="Times New Roman" w:hint="eastAsia"/>
              </w:rPr>
              <w:t>理解節能效率標示之差異對實際使用時之影響，能</w:t>
            </w:r>
            <w:r w:rsidR="00C14574">
              <w:rPr>
                <w:rFonts w:ascii="Times New Roman" w:eastAsia="標楷體" w:hAnsi="Times New Roman" w:hint="eastAsia"/>
              </w:rPr>
              <w:t>比較並</w:t>
            </w:r>
            <w:r>
              <w:rPr>
                <w:rFonts w:ascii="Times New Roman" w:eastAsia="標楷體" w:hAnsi="Times New Roman" w:hint="eastAsia"/>
              </w:rPr>
              <w:t>選擇</w:t>
            </w:r>
            <w:r w:rsidR="00C14574">
              <w:rPr>
                <w:rFonts w:ascii="Times New Roman" w:eastAsia="標楷體" w:hAnsi="Times New Roman" w:hint="eastAsia"/>
              </w:rPr>
              <w:t>有利</w:t>
            </w:r>
            <w:r>
              <w:rPr>
                <w:rFonts w:ascii="Times New Roman" w:eastAsia="標楷體" w:hAnsi="Times New Roman" w:hint="eastAsia"/>
              </w:rPr>
              <w:t>的家用電器產品。</w:t>
            </w:r>
          </w:p>
        </w:tc>
      </w:tr>
      <w:tr w:rsidR="002701D6" w:rsidRPr="001C47BF" w14:paraId="192DD82A" w14:textId="77777777" w:rsidTr="00FE5F11">
        <w:tblPrEx>
          <w:jc w:val="left"/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E81C7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7295768C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lastRenderedPageBreak/>
              <w:t>2</w:t>
            </w:r>
          </w:p>
          <w:p w14:paraId="6AF1CF18" w14:textId="77777777" w:rsidR="002701D6" w:rsidRPr="00500C7D" w:rsidRDefault="002701D6" w:rsidP="007C00E6">
            <w:pPr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BDD5" w14:textId="77777777" w:rsidR="002701D6" w:rsidRPr="001C47BF" w:rsidRDefault="002701D6" w:rsidP="007C00E6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lastRenderedPageBreak/>
              <w:t>第</w:t>
            </w:r>
          </w:p>
          <w:p w14:paraId="535986CB" w14:textId="77777777" w:rsidR="002701D6" w:rsidRPr="001C47BF" w:rsidRDefault="002701D6" w:rsidP="007C00E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/>
                <w:szCs w:val="24"/>
              </w:rPr>
              <w:lastRenderedPageBreak/>
              <w:t>1-</w:t>
            </w:r>
            <w:r>
              <w:rPr>
                <w:rFonts w:ascii="Times New Roman" w:eastAsia="標楷體" w:hAnsi="Times New Roman"/>
                <w:szCs w:val="24"/>
              </w:rPr>
              <w:t>6</w:t>
            </w:r>
          </w:p>
          <w:p w14:paraId="2C950199" w14:textId="77777777" w:rsidR="002701D6" w:rsidRPr="001C47BF" w:rsidRDefault="002701D6" w:rsidP="007C00E6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F1C9A" w14:textId="563E22C4" w:rsidR="002701D6" w:rsidRPr="00D07D91" w:rsidRDefault="00A76C68" w:rsidP="00D07D91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lastRenderedPageBreak/>
              <w:t>行遍天下</w:t>
            </w:r>
          </w:p>
          <w:p w14:paraId="6B6B1AFA" w14:textId="7FCF352E" w:rsidR="00A76C68" w:rsidRPr="00D07D91" w:rsidRDefault="00A76C68" w:rsidP="00D07D91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(</w:t>
            </w:r>
            <w:r w:rsidR="00D51A12" w:rsidRPr="00D07D91">
              <w:rPr>
                <w:rFonts w:ascii="標楷體" w:eastAsia="標楷體" w:hAnsi="標楷體" w:hint="eastAsia"/>
                <w:szCs w:val="24"/>
              </w:rPr>
              <w:t>閱讀素養</w:t>
            </w:r>
            <w:r w:rsidRPr="00D07D9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4D956" w14:textId="3361A8DB" w:rsidR="002701D6" w:rsidRPr="00D07D91" w:rsidRDefault="002D4E96" w:rsidP="00D07D91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圓孔</w:t>
            </w:r>
            <w:r w:rsidR="006B3EF9" w:rsidRPr="00D07D91">
              <w:rPr>
                <w:rFonts w:ascii="標楷體" w:eastAsia="標楷體" w:hAnsi="標楷體" w:hint="eastAsia"/>
                <w:szCs w:val="24"/>
              </w:rPr>
              <w:t>蓋中的</w:t>
            </w:r>
            <w:r w:rsidR="00A76C68" w:rsidRPr="00D07D91">
              <w:rPr>
                <w:rFonts w:ascii="標楷體" w:eastAsia="標楷體" w:hAnsi="標楷體" w:hint="eastAsia"/>
                <w:szCs w:val="24"/>
              </w:rPr>
              <w:t>秘密</w:t>
            </w:r>
            <w:r w:rsidRPr="00D07D91">
              <w:rPr>
                <w:rFonts w:ascii="標楷體" w:eastAsia="標楷體" w:hAnsi="標楷體" w:hint="eastAsia"/>
                <w:szCs w:val="24"/>
              </w:rPr>
              <w:t>(步行)</w:t>
            </w:r>
          </w:p>
          <w:p w14:paraId="35773560" w14:textId="74C14D55" w:rsidR="00BA33B6" w:rsidRPr="00D07D91" w:rsidRDefault="002D4E96" w:rsidP="00D07D91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轉乘優惠知多少(公車、捷運、U</w:t>
            </w:r>
            <w:r w:rsidRPr="00D07D91">
              <w:rPr>
                <w:rFonts w:ascii="標楷體" w:eastAsia="標楷體" w:hAnsi="標楷體"/>
                <w:szCs w:val="24"/>
              </w:rPr>
              <w:t>bike</w:t>
            </w:r>
            <w:r w:rsidRPr="00D07D91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06F6E535" w14:textId="531A797E" w:rsidR="00D51A12" w:rsidRPr="00D07D91" w:rsidRDefault="00D51A12" w:rsidP="00D07D91">
            <w:pPr>
              <w:pStyle w:val="a3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lastRenderedPageBreak/>
              <w:t>駛向環保電動車</w:t>
            </w:r>
            <w:r w:rsidR="002D4E96" w:rsidRPr="00D07D91">
              <w:rPr>
                <w:rFonts w:ascii="標楷體" w:eastAsia="標楷體" w:hAnsi="標楷體" w:hint="eastAsia"/>
                <w:szCs w:val="24"/>
              </w:rPr>
              <w:t>(</w:t>
            </w:r>
            <w:r w:rsidR="002D4E96" w:rsidRPr="00D07D91">
              <w:rPr>
                <w:rFonts w:ascii="標楷體" w:eastAsia="標楷體" w:hAnsi="標楷體"/>
                <w:szCs w:val="24"/>
              </w:rPr>
              <w:t>gogoro</w:t>
            </w:r>
            <w:r w:rsidR="002D4E96" w:rsidRPr="00D07D91">
              <w:rPr>
                <w:rFonts w:ascii="標楷體" w:eastAsia="標楷體" w:hAnsi="標楷體" w:hint="eastAsia"/>
                <w:szCs w:val="24"/>
              </w:rPr>
              <w:t>、特斯拉</w:t>
            </w:r>
            <w:r w:rsidR="002D4E96" w:rsidRPr="00D07D9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694E" w14:textId="05972CCF" w:rsidR="002701D6" w:rsidRDefault="00C14574" w:rsidP="002701D6">
            <w:pPr>
              <w:pStyle w:val="a3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能察覺圓孔蓋設計中藝術、數學與科學，並能進行</w:t>
            </w:r>
            <w:r>
              <w:rPr>
                <w:rFonts w:ascii="Times New Roman" w:eastAsia="標楷體" w:hAnsi="Times New Roman" w:hint="eastAsia"/>
              </w:rPr>
              <w:lastRenderedPageBreak/>
              <w:t>分析與紀錄。</w:t>
            </w:r>
          </w:p>
          <w:p w14:paraId="47B6EA78" w14:textId="0438D61F" w:rsidR="00C14574" w:rsidRDefault="00C14574" w:rsidP="002701D6">
            <w:pPr>
              <w:pStyle w:val="a3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能分析現有的轉乘優惠或月票方案等，並判斷有利的乘車方案。</w:t>
            </w:r>
          </w:p>
          <w:p w14:paraId="48C3C372" w14:textId="75969E71" w:rsidR="00497A13" w:rsidRPr="00995B92" w:rsidRDefault="00C14574" w:rsidP="00995B92">
            <w:pPr>
              <w:pStyle w:val="a3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</w:t>
            </w:r>
            <w:r w:rsidR="00995B92">
              <w:rPr>
                <w:rFonts w:ascii="Times New Roman" w:eastAsia="標楷體" w:hAnsi="Times New Roman" w:hint="eastAsia"/>
                <w:szCs w:val="24"/>
              </w:rPr>
              <w:t>透過學習單</w:t>
            </w:r>
            <w:r>
              <w:rPr>
                <w:rFonts w:ascii="Times New Roman" w:eastAsia="標楷體" w:hAnsi="Times New Roman" w:hint="eastAsia"/>
              </w:rPr>
              <w:t>理解電動車與傳統車的差異，並探討電動車</w:t>
            </w:r>
            <w:r w:rsidR="00497A13">
              <w:rPr>
                <w:rFonts w:ascii="Times New Roman" w:eastAsia="標楷體" w:hAnsi="Times New Roman" w:hint="eastAsia"/>
              </w:rPr>
              <w:t>在</w:t>
            </w:r>
            <w:r>
              <w:rPr>
                <w:rFonts w:ascii="Times New Roman" w:eastAsia="標楷體" w:hAnsi="Times New Roman" w:hint="eastAsia"/>
              </w:rPr>
              <w:t>環保</w:t>
            </w:r>
            <w:r w:rsidR="00497A13">
              <w:rPr>
                <w:rFonts w:ascii="Times New Roman" w:eastAsia="標楷體" w:hAnsi="Times New Roman" w:hint="eastAsia"/>
              </w:rPr>
              <w:t>前提下</w:t>
            </w:r>
            <w:r>
              <w:rPr>
                <w:rFonts w:ascii="Times New Roman" w:eastAsia="標楷體" w:hAnsi="Times New Roman" w:hint="eastAsia"/>
              </w:rPr>
              <w:t>的</w:t>
            </w:r>
            <w:r w:rsidR="00246ADD">
              <w:rPr>
                <w:rFonts w:ascii="Times New Roman" w:eastAsia="標楷體" w:hAnsi="Times New Roman" w:hint="eastAsia"/>
              </w:rPr>
              <w:t>生態週期、碳足跡等</w:t>
            </w:r>
            <w:r w:rsidR="00BB7B6C">
              <w:rPr>
                <w:rFonts w:ascii="Times New Roman" w:eastAsia="標楷體" w:hAnsi="Times New Roman" w:hint="eastAsia"/>
              </w:rPr>
              <w:t>問題</w:t>
            </w:r>
            <w:r w:rsidR="00497A13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2701D6" w:rsidRPr="00E4232A" w14:paraId="6D6ED4FB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A7E61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0EC8" w14:textId="77777777" w:rsidR="002701D6" w:rsidRPr="001C47BF" w:rsidRDefault="002701D6" w:rsidP="007C00E6">
            <w:pPr>
              <w:snapToGrid w:val="0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1EC6C355" w14:textId="77777777" w:rsidR="002701D6" w:rsidRPr="001C47BF" w:rsidRDefault="002701D6" w:rsidP="007C00E6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</w:t>
            </w:r>
            <w:r w:rsidRPr="001C47BF"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Times New Roman"/>
                <w:szCs w:val="24"/>
              </w:rPr>
              <w:t>2</w:t>
            </w:r>
          </w:p>
          <w:p w14:paraId="4A4061F4" w14:textId="77777777" w:rsidR="002701D6" w:rsidRPr="001C47BF" w:rsidRDefault="002701D6" w:rsidP="007C00E6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AB1D2" w14:textId="0358F3F0" w:rsidR="00DA41F7" w:rsidRPr="00D07D91" w:rsidRDefault="00DA41F7" w:rsidP="00D07D91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文化欣賞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923E" w14:textId="01D6573D" w:rsidR="002701D6" w:rsidRPr="00D07D91" w:rsidRDefault="002D4E96" w:rsidP="00D07D91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演講廳</w:t>
            </w:r>
            <w:r w:rsidR="001F46C9" w:rsidRPr="00D07D91">
              <w:rPr>
                <w:rFonts w:ascii="標楷體" w:eastAsia="標楷體" w:hAnsi="標楷體" w:hint="eastAsia"/>
                <w:szCs w:val="24"/>
              </w:rPr>
              <w:t>防疫梅花座</w:t>
            </w:r>
          </w:p>
          <w:p w14:paraId="5AFDB988" w14:textId="77777777" w:rsidR="001F46C9" w:rsidRPr="00D07D91" w:rsidRDefault="00755319" w:rsidP="00D07D91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美術館</w:t>
            </w:r>
            <w:r w:rsidR="00BD0500" w:rsidRPr="00D07D91">
              <w:rPr>
                <w:rFonts w:ascii="標楷體" w:eastAsia="標楷體" w:hAnsi="標楷體" w:hint="eastAsia"/>
                <w:szCs w:val="24"/>
              </w:rPr>
              <w:t>中的科學</w:t>
            </w:r>
          </w:p>
          <w:p w14:paraId="06849983" w14:textId="17E47974" w:rsidR="00BD0500" w:rsidRPr="00D07D91" w:rsidRDefault="001C2B62" w:rsidP="00D07D91">
            <w:pPr>
              <w:pStyle w:val="a3"/>
              <w:numPr>
                <w:ilvl w:val="0"/>
                <w:numId w:val="4"/>
              </w:numPr>
              <w:snapToGrid w:val="0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馬賽克鑲嵌藝術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1075" w14:textId="1DEFAFFD" w:rsidR="002701D6" w:rsidRDefault="009E1A63" w:rsidP="002701D6">
            <w:pPr>
              <w:pStyle w:val="a3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探討防疫階段梅花座安排是否保持人與人之間的安全距離，並提出</w:t>
            </w:r>
            <w:r w:rsidR="00BB7B6C">
              <w:rPr>
                <w:rFonts w:ascii="Times New Roman" w:eastAsia="標楷體" w:hAnsi="Times New Roman" w:hint="eastAsia"/>
              </w:rPr>
              <w:t>展場座位</w:t>
            </w:r>
            <w:r>
              <w:rPr>
                <w:rFonts w:ascii="Times New Roman" w:eastAsia="標楷體" w:hAnsi="Times New Roman" w:hint="eastAsia"/>
              </w:rPr>
              <w:t>調整方案。</w:t>
            </w:r>
          </w:p>
          <w:p w14:paraId="7FA2B118" w14:textId="77777777" w:rsidR="009E1A63" w:rsidRDefault="00E4232A" w:rsidP="00E4232A">
            <w:pPr>
              <w:pStyle w:val="a3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了解作品參展</w:t>
            </w:r>
            <w:r w:rsidRPr="00E4232A">
              <w:rPr>
                <w:rFonts w:ascii="Times New Roman" w:eastAsia="標楷體" w:hAnsi="Times New Roman" w:hint="eastAsia"/>
              </w:rPr>
              <w:t>與</w:t>
            </w:r>
            <w:r>
              <w:rPr>
                <w:rFonts w:ascii="Times New Roman" w:eastAsia="標楷體" w:hAnsi="Times New Roman" w:hint="eastAsia"/>
              </w:rPr>
              <w:t>規劃</w:t>
            </w:r>
            <w:r w:rsidRPr="00E4232A">
              <w:rPr>
                <w:rFonts w:ascii="Times New Roman" w:eastAsia="標楷體" w:hAnsi="Times New Roman" w:hint="eastAsia"/>
              </w:rPr>
              <w:t>時所運用的科學與數學原理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2801F05D" w14:textId="42E77746" w:rsidR="00E4232A" w:rsidRPr="00995B92" w:rsidRDefault="00E4232A" w:rsidP="00995B92">
            <w:pPr>
              <w:pStyle w:val="a3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能欣賞鑲嵌藝術</w:t>
            </w:r>
            <w:r w:rsidR="00995B92">
              <w:rPr>
                <w:rFonts w:ascii="Times New Roman" w:eastAsia="標楷體" w:hAnsi="Times New Roman" w:hint="eastAsia"/>
              </w:rPr>
              <w:t>、繪</w:t>
            </w:r>
            <w:r>
              <w:rPr>
                <w:rFonts w:ascii="Times New Roman" w:eastAsia="標楷體" w:hAnsi="Times New Roman" w:hint="eastAsia"/>
              </w:rPr>
              <w:t>製自己的鑲嵌作品</w:t>
            </w:r>
            <w:r w:rsidR="00995B92">
              <w:rPr>
                <w:rFonts w:ascii="Times New Roman" w:eastAsia="標楷體" w:hAnsi="Times New Roman" w:hint="eastAsia"/>
              </w:rPr>
              <w:t>並分享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2701D6" w:rsidRPr="001C47BF" w14:paraId="6A87FB0A" w14:textId="77777777" w:rsidTr="00C14574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EDA009" w14:textId="77777777" w:rsidR="002701D6" w:rsidRPr="00500C7D" w:rsidRDefault="002701D6" w:rsidP="007C00E6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670A" w14:textId="77777777" w:rsidR="002701D6" w:rsidRPr="00500C7D" w:rsidRDefault="002701D6" w:rsidP="007C00E6">
            <w:pPr>
              <w:snapToGrid w:val="0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1E7AC872" w14:textId="77777777" w:rsidR="002701D6" w:rsidRPr="00500C7D" w:rsidRDefault="002701D6" w:rsidP="007C00E6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>
              <w:rPr>
                <w:rFonts w:ascii="Times New Roman" w:eastAsia="標楷體" w:hAnsi="Times New Roman"/>
                <w:szCs w:val="24"/>
              </w:rPr>
              <w:t>18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19D96" w14:textId="3CB89131" w:rsidR="00DA41F7" w:rsidRDefault="00BD0500" w:rsidP="00D07D91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D07D91">
              <w:rPr>
                <w:rFonts w:ascii="標楷體" w:eastAsia="標楷體" w:hAnsi="標楷體" w:hint="eastAsia"/>
                <w:szCs w:val="24"/>
              </w:rPr>
              <w:t>休閒</w:t>
            </w:r>
            <w:r w:rsidR="008C31C4" w:rsidRPr="00D07D91">
              <w:rPr>
                <w:rFonts w:ascii="標楷體" w:eastAsia="標楷體" w:hAnsi="標楷體" w:hint="eastAsia"/>
                <w:szCs w:val="24"/>
              </w:rPr>
              <w:t>與</w:t>
            </w:r>
            <w:r w:rsidR="008C31C4">
              <w:rPr>
                <w:rFonts w:ascii="標楷體" w:eastAsia="標楷體" w:hAnsi="標楷體" w:hint="eastAsia"/>
                <w:szCs w:val="24"/>
              </w:rPr>
              <w:t>健康生活</w:t>
            </w:r>
          </w:p>
          <w:p w14:paraId="676880C6" w14:textId="1E262C38" w:rsidR="00D07D91" w:rsidRPr="00D07D91" w:rsidRDefault="00D07D91" w:rsidP="00D07D91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(數感生活)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00CD" w14:textId="2BDE540B" w:rsidR="002701D6" w:rsidRPr="00D07D91" w:rsidRDefault="00DA41F7" w:rsidP="00D07D91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過年刮刮樂紅包</w:t>
            </w:r>
          </w:p>
          <w:p w14:paraId="0F4B610A" w14:textId="34D24486" w:rsidR="00DA41F7" w:rsidRPr="00D07D91" w:rsidRDefault="00DA41F7" w:rsidP="00D07D91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動漫中所隱藏的數</w:t>
            </w:r>
          </w:p>
          <w:p w14:paraId="2F211116" w14:textId="47F0EB59" w:rsidR="00DA41F7" w:rsidRPr="00D07D91" w:rsidRDefault="00BD0500" w:rsidP="00D07D91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D07D91">
              <w:rPr>
                <w:rFonts w:ascii="標楷體" w:eastAsia="標楷體" w:hAnsi="標楷體" w:hint="eastAsia"/>
              </w:rPr>
              <w:t>走路速度與心跳對健康的影響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C13CD6" w14:textId="77777777" w:rsidR="002701D6" w:rsidRDefault="00E4232A" w:rsidP="002701D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了解各種刮刮樂中所隱藏的機率問題。</w:t>
            </w:r>
          </w:p>
          <w:p w14:paraId="71AE41E9" w14:textId="6E172ADC" w:rsidR="00E4232A" w:rsidRDefault="00E4232A" w:rsidP="002701D6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能分析動漫中所出現的數</w:t>
            </w:r>
            <w:r w:rsidR="005F7EF3">
              <w:rPr>
                <w:rFonts w:ascii="Times New Roman" w:eastAsia="標楷體" w:hAnsi="Times New Roman" w:hint="eastAsia"/>
              </w:rPr>
              <w:t>據</w:t>
            </w:r>
            <w:r>
              <w:rPr>
                <w:rFonts w:ascii="Times New Roman" w:eastAsia="標楷體" w:hAnsi="Times New Roman" w:hint="eastAsia"/>
              </w:rPr>
              <w:t>問題，</w:t>
            </w:r>
            <w:r w:rsidR="005F7EF3">
              <w:rPr>
                <w:rFonts w:ascii="Times New Roman" w:eastAsia="標楷體" w:hAnsi="Times New Roman" w:hint="eastAsia"/>
              </w:rPr>
              <w:t>理解數據所要呈現的真實狀態或關係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229934B6" w14:textId="4778462F" w:rsidR="008C31C4" w:rsidRPr="00995B92" w:rsidRDefault="005F7EF3" w:rsidP="00995B92">
            <w:pPr>
              <w:pStyle w:val="a3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</w:t>
            </w:r>
            <w:r w:rsidR="00995B92">
              <w:rPr>
                <w:rFonts w:ascii="Times New Roman" w:eastAsia="標楷體" w:hAnsi="Times New Roman" w:hint="eastAsia"/>
                <w:szCs w:val="24"/>
              </w:rPr>
              <w:t>透過學習單</w:t>
            </w:r>
            <w:r>
              <w:rPr>
                <w:rFonts w:ascii="Times New Roman" w:eastAsia="標楷體" w:hAnsi="Times New Roman" w:hint="eastAsia"/>
              </w:rPr>
              <w:t>理解走路速度快慢與心跳快慢之間的關係，</w:t>
            </w:r>
            <w:r w:rsidR="008C31C4">
              <w:rPr>
                <w:rFonts w:ascii="Times New Roman" w:eastAsia="標楷體" w:hAnsi="Times New Roman" w:hint="eastAsia"/>
              </w:rPr>
              <w:t>能了解走路及心跳快慢對健康的影響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8C31C4">
              <w:rPr>
                <w:rFonts w:ascii="Times New Roman" w:eastAsia="標楷體" w:hAnsi="Times New Roman" w:hint="eastAsia"/>
              </w:rPr>
              <w:t>並能規劃適合自己運動方案。</w:t>
            </w:r>
          </w:p>
        </w:tc>
      </w:tr>
      <w:bookmarkEnd w:id="1"/>
      <w:tr w:rsidR="002701D6" w:rsidRPr="00500C7D" w14:paraId="64626F67" w14:textId="77777777" w:rsidTr="002701D6">
        <w:tblPrEx>
          <w:jc w:val="left"/>
          <w:tblLook w:val="04A0" w:firstRow="1" w:lastRow="0" w:firstColumn="1" w:lastColumn="0" w:noHBand="0" w:noVBand="1"/>
        </w:tblPrEx>
        <w:trPr>
          <w:trHeight w:val="93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68F10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教育議題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792F" w14:textId="7C9A39DC" w:rsidR="00246ADD" w:rsidRPr="00BB7B6C" w:rsidRDefault="00246ADD" w:rsidP="00246ADD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B7B6C">
              <w:rPr>
                <w:rFonts w:ascii="標楷體" w:eastAsia="標楷體" w:hAnsi="標楷體" w:hint="eastAsia"/>
              </w:rPr>
              <w:t>環</w:t>
            </w:r>
            <w:r w:rsidRPr="00BB7B6C">
              <w:rPr>
                <w:rFonts w:ascii="標楷體" w:eastAsia="標楷體" w:hAnsi="標楷體"/>
              </w:rPr>
              <w:t>J15</w:t>
            </w:r>
            <w:r w:rsidRPr="00BB7B6C">
              <w:rPr>
                <w:rFonts w:ascii="標楷體" w:eastAsia="標楷體" w:hAnsi="標楷體" w:hint="eastAsia"/>
              </w:rPr>
              <w:t xml:space="preserve"> 認識產品的生命週期，探討其生態足跡、水足跡及碳足跡。</w:t>
            </w:r>
          </w:p>
          <w:p w14:paraId="6CEA57D2" w14:textId="23091CDF" w:rsidR="00246ADD" w:rsidRPr="00BB7B6C" w:rsidRDefault="00246ADD" w:rsidP="00BB7B6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B7B6C">
              <w:rPr>
                <w:rFonts w:ascii="標楷體" w:eastAsia="標楷體" w:hAnsi="標楷體" w:hint="eastAsia"/>
                <w:szCs w:val="24"/>
              </w:rPr>
              <w:t>環</w:t>
            </w:r>
            <w:r w:rsidRPr="00BB7B6C">
              <w:rPr>
                <w:rFonts w:ascii="標楷體" w:eastAsia="標楷體" w:hAnsi="標楷體"/>
                <w:szCs w:val="24"/>
              </w:rPr>
              <w:t>J16</w:t>
            </w:r>
            <w:r w:rsidRPr="00BB7B6C">
              <w:rPr>
                <w:rFonts w:ascii="標楷體" w:eastAsia="標楷體" w:hAnsi="標楷體" w:hint="eastAsia"/>
                <w:szCs w:val="24"/>
              </w:rPr>
              <w:t xml:space="preserve"> 了解各種替代能源的基本原理與發展趨勢。</w:t>
            </w:r>
          </w:p>
          <w:p w14:paraId="2D6A90F9" w14:textId="77777777" w:rsidR="00246ADD" w:rsidRPr="00BB7B6C" w:rsidRDefault="00246ADD" w:rsidP="00246ADD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B7B6C">
              <w:rPr>
                <w:rFonts w:ascii="標楷體" w:eastAsia="標楷體" w:hAnsi="標楷體" w:hint="eastAsia"/>
              </w:rPr>
              <w:t>家</w:t>
            </w:r>
            <w:r w:rsidRPr="00BB7B6C">
              <w:rPr>
                <w:rFonts w:ascii="標楷體" w:eastAsia="標楷體" w:hAnsi="標楷體"/>
              </w:rPr>
              <w:t>J8</w:t>
            </w:r>
            <w:r w:rsidRPr="00BB7B6C">
              <w:rPr>
                <w:rFonts w:ascii="標楷體" w:eastAsia="標楷體" w:hAnsi="標楷體" w:hint="eastAsia"/>
              </w:rPr>
              <w:t>探討家庭消費與財物管理策略。</w:t>
            </w:r>
          </w:p>
          <w:p w14:paraId="3DBE5217" w14:textId="77777777" w:rsidR="00BB7B6C" w:rsidRPr="00BB7B6C" w:rsidRDefault="00BB7B6C" w:rsidP="00BB7B6C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B7B6C">
              <w:rPr>
                <w:rFonts w:ascii="標楷體" w:eastAsia="標楷體" w:hAnsi="標楷體" w:hint="eastAsia"/>
              </w:rPr>
              <w:t>涯</w:t>
            </w:r>
            <w:r w:rsidRPr="00BB7B6C">
              <w:rPr>
                <w:rFonts w:ascii="標楷體" w:eastAsia="標楷體" w:hAnsi="標楷體"/>
              </w:rPr>
              <w:t>J7</w:t>
            </w:r>
            <w:r w:rsidRPr="00BB7B6C">
              <w:rPr>
                <w:rFonts w:ascii="標楷體" w:eastAsia="標楷體" w:hAnsi="標楷體" w:hint="eastAsia"/>
              </w:rPr>
              <w:t>學習蒐集與分析工作</w:t>
            </w:r>
            <w:r w:rsidRPr="00BB7B6C">
              <w:rPr>
                <w:rFonts w:ascii="標楷體" w:eastAsia="標楷體" w:hAnsi="標楷體"/>
              </w:rPr>
              <w:t>/</w:t>
            </w:r>
            <w:r w:rsidRPr="00BB7B6C">
              <w:rPr>
                <w:rFonts w:ascii="標楷體" w:eastAsia="標楷體" w:hAnsi="標楷體" w:hint="eastAsia"/>
              </w:rPr>
              <w:t>教育環境的資料。</w:t>
            </w:r>
          </w:p>
          <w:p w14:paraId="4AE707C1" w14:textId="77777777" w:rsidR="00BB7B6C" w:rsidRPr="00BB7B6C" w:rsidRDefault="00BB7B6C" w:rsidP="00BB7B6C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B7B6C">
              <w:rPr>
                <w:rFonts w:ascii="標楷體" w:eastAsia="標楷體" w:hAnsi="標楷體" w:hint="eastAsia"/>
              </w:rPr>
              <w:t>涯</w:t>
            </w:r>
            <w:r w:rsidRPr="00BB7B6C">
              <w:rPr>
                <w:rFonts w:ascii="標楷體" w:eastAsia="標楷體" w:hAnsi="標楷體"/>
              </w:rPr>
              <w:t>J13</w:t>
            </w:r>
            <w:r w:rsidRPr="00BB7B6C">
              <w:rPr>
                <w:rFonts w:ascii="標楷體" w:eastAsia="標楷體" w:hAnsi="標楷體" w:hint="eastAsia"/>
              </w:rPr>
              <w:t>培養生涯規劃及執行的能力。</w:t>
            </w:r>
          </w:p>
          <w:p w14:paraId="052845DF" w14:textId="77777777" w:rsidR="00BB7B6C" w:rsidRPr="00BB7B6C" w:rsidRDefault="00BB7B6C" w:rsidP="00BB7B6C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BB7B6C">
              <w:rPr>
                <w:rFonts w:ascii="標楷體" w:eastAsia="標楷體" w:hAnsi="標楷體" w:hint="eastAsia"/>
              </w:rPr>
              <w:t>閱</w:t>
            </w:r>
            <w:r w:rsidRPr="00BB7B6C">
              <w:rPr>
                <w:rFonts w:ascii="標楷體" w:eastAsia="標楷體" w:hAnsi="標楷體"/>
              </w:rPr>
              <w:t>J4</w:t>
            </w:r>
            <w:r w:rsidRPr="00BB7B6C">
              <w:rPr>
                <w:rFonts w:ascii="標楷體" w:eastAsia="標楷體" w:hAnsi="標楷體" w:hint="eastAsia"/>
              </w:rPr>
              <w:t>除紙本閱讀之外，依學習需求選擇適當的閱讀媒材，並了解如何利用適當的管道獲得文本資源。</w:t>
            </w:r>
          </w:p>
          <w:p w14:paraId="5F9B503F" w14:textId="048662FA" w:rsidR="002701D6" w:rsidRPr="00BB7B6C" w:rsidRDefault="00BB7B6C" w:rsidP="00BB7B6C">
            <w:pPr>
              <w:pStyle w:val="Default"/>
              <w:jc w:val="both"/>
              <w:rPr>
                <w:sz w:val="23"/>
                <w:szCs w:val="23"/>
              </w:rPr>
            </w:pPr>
            <w:r w:rsidRPr="00BB7B6C">
              <w:rPr>
                <w:rFonts w:ascii="標楷體" w:eastAsia="標楷體" w:hAnsi="標楷體" w:hint="eastAsia"/>
              </w:rPr>
              <w:t>閱</w:t>
            </w:r>
            <w:r w:rsidRPr="00BB7B6C">
              <w:rPr>
                <w:rFonts w:ascii="標楷體" w:eastAsia="標楷體" w:hAnsi="標楷體"/>
              </w:rPr>
              <w:t>J8</w:t>
            </w:r>
            <w:r w:rsidRPr="00BB7B6C">
              <w:rPr>
                <w:rFonts w:ascii="標楷體" w:eastAsia="標楷體" w:hAnsi="標楷體" w:hint="eastAsia"/>
              </w:rPr>
              <w:t>在學習上遇到問題時，願意尋找課外資料，解決困難。</w:t>
            </w:r>
          </w:p>
        </w:tc>
      </w:tr>
      <w:tr w:rsidR="002701D6" w:rsidRPr="00246016" w14:paraId="7BB96DA6" w14:textId="77777777" w:rsidTr="002701D6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8BF8D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評量方式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AB944BC" w14:textId="77777777" w:rsidR="002701D6" w:rsidRPr="00687E95" w:rsidRDefault="002701D6" w:rsidP="007C00E6">
            <w:p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>第一學期</w:t>
            </w:r>
          </w:p>
          <w:p w14:paraId="10BFE8AA" w14:textId="1051386A" w:rsidR="008C31C4" w:rsidRPr="008C31C4" w:rsidRDefault="008C31C4" w:rsidP="00246ADD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紙筆測驗              </w:t>
            </w:r>
            <w:r>
              <w:rPr>
                <w:rFonts w:ascii="標楷體" w:eastAsia="標楷體" w:hAnsi="標楷體"/>
              </w:rPr>
              <w:t>20%</w:t>
            </w:r>
          </w:p>
          <w:p w14:paraId="308EC933" w14:textId="10ED2974" w:rsidR="002701D6" w:rsidRPr="00246ADD" w:rsidRDefault="002701D6" w:rsidP="00246ADD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     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687E9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C31C4">
              <w:rPr>
                <w:rFonts w:ascii="標楷體" w:eastAsia="標楷體" w:hAnsi="標楷體"/>
                <w:szCs w:val="24"/>
              </w:rPr>
              <w:t>4</w:t>
            </w:r>
            <w:r w:rsidRPr="00687E95">
              <w:rPr>
                <w:rFonts w:ascii="標楷體" w:eastAsia="標楷體" w:hAnsi="標楷體"/>
                <w:szCs w:val="24"/>
              </w:rPr>
              <w:t>0%</w:t>
            </w:r>
          </w:p>
          <w:p w14:paraId="755BFFA2" w14:textId="51C68EC1" w:rsidR="00246ADD" w:rsidRPr="00687E95" w:rsidRDefault="00246ADD" w:rsidP="00246ADD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分享與發表            1</w:t>
            </w:r>
            <w:r>
              <w:rPr>
                <w:rFonts w:ascii="標楷體" w:eastAsia="標楷體" w:hAnsi="標楷體"/>
              </w:rPr>
              <w:t>0%</w:t>
            </w:r>
          </w:p>
          <w:p w14:paraId="70C96864" w14:textId="2D578099" w:rsidR="002701D6" w:rsidRPr="00687E95" w:rsidRDefault="008C31C4" w:rsidP="00246ADD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書面研究報告</w:t>
            </w:r>
            <w:r w:rsidR="00246ADD">
              <w:rPr>
                <w:rFonts w:ascii="標楷體" w:eastAsia="標楷體" w:hAnsi="標楷體" w:hint="eastAsia"/>
              </w:rPr>
              <w:t xml:space="preserve">    </w:t>
            </w:r>
            <w:r w:rsidR="002701D6" w:rsidRPr="00687E95">
              <w:rPr>
                <w:rFonts w:ascii="標楷體" w:eastAsia="標楷體" w:hAnsi="標楷體" w:hint="eastAsia"/>
              </w:rPr>
              <w:t xml:space="preserve"> </w:t>
            </w:r>
            <w:r w:rsidR="002701D6" w:rsidRPr="00687E95">
              <w:rPr>
                <w:rFonts w:ascii="標楷體" w:eastAsia="標楷體" w:hAnsi="標楷體"/>
              </w:rPr>
              <w:t xml:space="preserve">     </w:t>
            </w:r>
            <w:r w:rsidR="002701D6">
              <w:rPr>
                <w:rFonts w:ascii="標楷體" w:eastAsia="標楷體" w:hAnsi="標楷體"/>
              </w:rPr>
              <w:t>3</w:t>
            </w:r>
            <w:r w:rsidR="002701D6" w:rsidRPr="00687E95">
              <w:rPr>
                <w:rFonts w:ascii="標楷體" w:eastAsia="標楷體" w:hAnsi="標楷體"/>
              </w:rPr>
              <w:t>0%</w:t>
            </w:r>
          </w:p>
          <w:p w14:paraId="70262F30" w14:textId="77777777" w:rsidR="002701D6" w:rsidRDefault="002701D6" w:rsidP="007C00E6">
            <w:pPr>
              <w:rPr>
                <w:rFonts w:ascii="Cambria" w:eastAsia="標楷體" w:hAnsi="Cambria"/>
                <w:szCs w:val="24"/>
              </w:rPr>
            </w:pPr>
            <w:r w:rsidRPr="00A95D18">
              <w:rPr>
                <w:rFonts w:ascii="Cambria" w:eastAsia="標楷體" w:hAnsi="Cambria" w:hint="eastAsia"/>
                <w:szCs w:val="24"/>
              </w:rPr>
              <w:t>第二學期</w:t>
            </w:r>
          </w:p>
          <w:p w14:paraId="39E0A846" w14:textId="77777777" w:rsidR="00246ADD" w:rsidRPr="008C31C4" w:rsidRDefault="00246ADD" w:rsidP="00246ADD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紙筆測驗              </w:t>
            </w:r>
            <w:r>
              <w:rPr>
                <w:rFonts w:ascii="標楷體" w:eastAsia="標楷體" w:hAnsi="標楷體"/>
              </w:rPr>
              <w:t>20%</w:t>
            </w:r>
          </w:p>
          <w:p w14:paraId="7AA44723" w14:textId="77777777" w:rsidR="00246ADD" w:rsidRPr="00246ADD" w:rsidRDefault="00246ADD" w:rsidP="00246ADD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     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687E95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Pr="00687E95">
              <w:rPr>
                <w:rFonts w:ascii="標楷體" w:eastAsia="標楷體" w:hAnsi="標楷體"/>
                <w:szCs w:val="24"/>
              </w:rPr>
              <w:t>0%</w:t>
            </w:r>
          </w:p>
          <w:p w14:paraId="0B4A1562" w14:textId="77777777" w:rsidR="00246ADD" w:rsidRPr="00687E95" w:rsidRDefault="00246ADD" w:rsidP="00246ADD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分享與發表            1</w:t>
            </w:r>
            <w:r>
              <w:rPr>
                <w:rFonts w:ascii="標楷體" w:eastAsia="標楷體" w:hAnsi="標楷體"/>
              </w:rPr>
              <w:t>0%</w:t>
            </w:r>
          </w:p>
          <w:p w14:paraId="115B6EE1" w14:textId="0720BCBB" w:rsidR="002701D6" w:rsidRPr="00246ADD" w:rsidRDefault="00246ADD" w:rsidP="00246ADD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書面研究報告    </w:t>
            </w:r>
            <w:r w:rsidRPr="00687E95">
              <w:rPr>
                <w:rFonts w:ascii="標楷體" w:eastAsia="標楷體" w:hAnsi="標楷體" w:hint="eastAsia"/>
              </w:rPr>
              <w:t xml:space="preserve"> </w:t>
            </w:r>
            <w:r w:rsidRPr="00687E95"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3</w:t>
            </w:r>
            <w:r w:rsidRPr="00687E95">
              <w:rPr>
                <w:rFonts w:ascii="標楷體" w:eastAsia="標楷體" w:hAnsi="標楷體"/>
              </w:rPr>
              <w:t>0%</w:t>
            </w:r>
          </w:p>
        </w:tc>
      </w:tr>
      <w:tr w:rsidR="002701D6" w:rsidRPr="00500C7D" w14:paraId="6F757500" w14:textId="77777777" w:rsidTr="002701D6">
        <w:tblPrEx>
          <w:jc w:val="left"/>
          <w:tblLook w:val="04A0" w:firstRow="1" w:lastRow="0" w:firstColumn="1" w:lastColumn="0" w:noHBand="0" w:noVBand="1"/>
        </w:tblPrEx>
        <w:trPr>
          <w:trHeight w:val="938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07730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lastRenderedPageBreak/>
              <w:t>教學設施</w:t>
            </w:r>
          </w:p>
          <w:p w14:paraId="73D925E8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設備需求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01B55" w14:textId="77777777" w:rsidR="002701D6" w:rsidRPr="00500C7D" w:rsidRDefault="002701D6" w:rsidP="007C00E6">
            <w:pPr>
              <w:jc w:val="both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</w:rPr>
              <w:t>投影機</w:t>
            </w:r>
            <w:r w:rsidRPr="00500C7D">
              <w:rPr>
                <w:rFonts w:ascii="標楷體" w:eastAsia="標楷體" w:hAnsi="標楷體" w:hint="eastAsia"/>
              </w:rPr>
              <w:t>、</w:t>
            </w:r>
            <w:r w:rsidRPr="00500C7D">
              <w:rPr>
                <w:rFonts w:ascii="Times New Roman" w:eastAsia="標楷體" w:hAnsi="Times New Roman" w:hint="eastAsia"/>
              </w:rPr>
              <w:t>平板</w:t>
            </w:r>
            <w:r>
              <w:rPr>
                <w:rFonts w:ascii="Times New Roman" w:eastAsia="標楷體" w:hAnsi="Times New Roman" w:hint="eastAsia"/>
              </w:rPr>
              <w:t>、電腦、相關教學影片及媒材</w:t>
            </w:r>
          </w:p>
        </w:tc>
      </w:tr>
      <w:tr w:rsidR="002701D6" w:rsidRPr="00500C7D" w14:paraId="67D7BB48" w14:textId="77777777" w:rsidTr="002701D6">
        <w:tblPrEx>
          <w:jc w:val="left"/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167B36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師資來源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83FB" w14:textId="77777777" w:rsidR="002701D6" w:rsidRPr="00500C7D" w:rsidRDefault="002701D6" w:rsidP="007C00E6">
            <w:pPr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校內師資</w:t>
            </w:r>
          </w:p>
        </w:tc>
        <w:tc>
          <w:tcPr>
            <w:tcW w:w="10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12B52" w14:textId="77777777" w:rsidR="002701D6" w:rsidRPr="00500C7D" w:rsidRDefault="002701D6" w:rsidP="007C00E6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500C7D">
              <w:rPr>
                <w:rFonts w:ascii="Times New Roman" w:eastAsia="標楷體" w:hAnsi="Times New Roman"/>
                <w:szCs w:val="24"/>
              </w:rPr>
              <w:t>跨領域</w:t>
            </w:r>
            <w:r w:rsidRPr="00500C7D">
              <w:rPr>
                <w:rFonts w:ascii="Times New Roman" w:eastAsia="標楷體" w:hAnsi="Times New Roman"/>
                <w:szCs w:val="24"/>
              </w:rPr>
              <w:t>/</w:t>
            </w:r>
            <w:r w:rsidRPr="00500C7D">
              <w:rPr>
                <w:rFonts w:ascii="Times New Roman" w:eastAsia="標楷體" w:hAnsi="Times New Roman"/>
                <w:szCs w:val="24"/>
              </w:rPr>
              <w:t>科目協同教學</w:t>
            </w:r>
          </w:p>
        </w:tc>
      </w:tr>
      <w:tr w:rsidR="002701D6" w:rsidRPr="00500C7D" w14:paraId="20EE1CE0" w14:textId="77777777" w:rsidTr="002701D6">
        <w:tblPrEx>
          <w:jc w:val="left"/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8B8D5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備註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7B100" w14:textId="77777777" w:rsidR="002701D6" w:rsidRPr="00500C7D" w:rsidRDefault="002701D6" w:rsidP="007C00E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14:paraId="3E065372" w14:textId="2B8863F4" w:rsidR="006F4A02" w:rsidRDefault="006F4A02" w:rsidP="006F4A02">
      <w:pPr>
        <w:spacing w:line="400" w:lineRule="exact"/>
        <w:rPr>
          <w:rFonts w:ascii="新細明體" w:hAnsi="新細明體"/>
          <w:color w:val="000000" w:themeColor="text1"/>
        </w:rPr>
      </w:pPr>
    </w:p>
    <w:p w14:paraId="3386456B" w14:textId="77777777" w:rsidR="008D1784" w:rsidRPr="00500C7D" w:rsidRDefault="008D1784" w:rsidP="001C47BF">
      <w:pPr>
        <w:spacing w:beforeLines="50" w:before="183" w:line="400" w:lineRule="exact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>說明：</w:t>
      </w:r>
      <w:r w:rsidRPr="00500C7D">
        <w:rPr>
          <w:rFonts w:ascii="Times New Roman" w:eastAsia="標楷體" w:hAnsi="Times New Roman" w:hint="eastAsia"/>
        </w:rPr>
        <w:t xml:space="preserve"> </w:t>
      </w:r>
      <w:r w:rsidRPr="00500C7D">
        <w:rPr>
          <w:rFonts w:ascii="Times New Roman" w:eastAsia="標楷體" w:hAnsi="Times New Roman"/>
        </w:rPr>
        <w:t>1. [  ]</w:t>
      </w:r>
      <w:r w:rsidRPr="00500C7D">
        <w:rPr>
          <w:rFonts w:ascii="Times New Roman" w:eastAsia="標楷體" w:hAnsi="Times New Roman"/>
        </w:rPr>
        <w:t>處為可增加之項目</w:t>
      </w:r>
    </w:p>
    <w:p w14:paraId="4121E6AC" w14:textId="77777777" w:rsidR="008D1784" w:rsidRPr="00500C7D" w:rsidRDefault="008D1784" w:rsidP="001C47BF">
      <w:pPr>
        <w:spacing w:afterLines="50" w:after="183" w:line="400" w:lineRule="exact"/>
        <w:ind w:leftChars="177" w:left="425"/>
        <w:rPr>
          <w:rFonts w:ascii="Times New Roman" w:eastAsia="標楷體" w:hAnsi="Times New Roman"/>
        </w:rPr>
      </w:pPr>
      <w:r w:rsidRPr="00500C7D">
        <w:rPr>
          <w:rFonts w:ascii="Times New Roman" w:eastAsia="標楷體" w:hAnsi="Times New Roman"/>
        </w:rPr>
        <w:t xml:space="preserve">      2. </w:t>
      </w:r>
      <w:r w:rsidRPr="00500C7D">
        <w:rPr>
          <w:rFonts w:ascii="Times New Roman" w:eastAsia="標楷體" w:hAnsi="Times New Roman"/>
        </w:rPr>
        <w:t>教學進度可單週呈現或以單元數週呈現。</w:t>
      </w:r>
    </w:p>
    <w:p w14:paraId="7827EDEC" w14:textId="05AA95A2" w:rsidR="006E7641" w:rsidRPr="001C47BF" w:rsidRDefault="008D1784" w:rsidP="001C47BF">
      <w:pPr>
        <w:spacing w:line="400" w:lineRule="exact"/>
        <w:rPr>
          <w:rFonts w:ascii="Times New Roman" w:hAnsi="Times New Roman"/>
        </w:rPr>
      </w:pPr>
      <w:r w:rsidRPr="00500C7D">
        <w:rPr>
          <w:rFonts w:ascii="Times New Roman" w:eastAsia="標楷體" w:hAnsi="Times New Roman"/>
        </w:rPr>
        <w:t>課程撰寫者：</w:t>
      </w:r>
      <w:r w:rsidRPr="00500C7D">
        <w:rPr>
          <w:rFonts w:ascii="Times New Roman" w:eastAsia="標楷體" w:hAnsi="Times New Roman"/>
        </w:rPr>
        <w:t xml:space="preserve"> </w:t>
      </w:r>
      <w:r w:rsidRPr="00500C7D">
        <w:rPr>
          <w:rFonts w:ascii="Times New Roman" w:eastAsia="標楷體" w:hAnsi="Times New Roman" w:hint="eastAsia"/>
        </w:rPr>
        <w:t>李千慧</w:t>
      </w:r>
      <w:r w:rsidRPr="00500C7D">
        <w:rPr>
          <w:rFonts w:ascii="Times New Roman" w:eastAsia="標楷體" w:hAnsi="Times New Roman"/>
        </w:rPr>
        <w:t xml:space="preserve"> </w:t>
      </w:r>
      <w:r w:rsidRPr="00500C7D">
        <w:rPr>
          <w:rFonts w:ascii="Times New Roman" w:eastAsia="標楷體" w:hAnsi="Times New Roman" w:hint="eastAsia"/>
        </w:rPr>
        <w:t xml:space="preserve">   </w:t>
      </w:r>
      <w:r w:rsidRPr="00500C7D">
        <w:rPr>
          <w:rFonts w:ascii="Times New Roman" w:eastAsia="標楷體" w:hAnsi="Times New Roman"/>
        </w:rPr>
        <w:t xml:space="preserve">    </w:t>
      </w:r>
      <w:r w:rsidRPr="00500C7D">
        <w:rPr>
          <w:rFonts w:ascii="Times New Roman" w:eastAsia="標楷體" w:hAnsi="Times New Roman"/>
        </w:rPr>
        <w:t>教務處：</w:t>
      </w:r>
      <w:r w:rsidRPr="00500C7D">
        <w:rPr>
          <w:rFonts w:ascii="Times New Roman" w:hAnsi="Times New Roman"/>
        </w:rPr>
        <w:t xml:space="preserve">                                      </w:t>
      </w:r>
    </w:p>
    <w:sectPr w:rsidR="006E7641" w:rsidRPr="001C47BF" w:rsidSect="006F4A02">
      <w:pgSz w:w="16838" w:h="11906" w:orient="landscape"/>
      <w:pgMar w:top="720" w:right="993" w:bottom="720" w:left="72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C3062" w14:textId="77777777" w:rsidR="006644B2" w:rsidRDefault="006644B2" w:rsidP="00755319">
      <w:r>
        <w:separator/>
      </w:r>
    </w:p>
  </w:endnote>
  <w:endnote w:type="continuationSeparator" w:id="0">
    <w:p w14:paraId="561CB84F" w14:textId="77777777" w:rsidR="006644B2" w:rsidRDefault="006644B2" w:rsidP="0075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B232A" w14:textId="77777777" w:rsidR="006644B2" w:rsidRDefault="006644B2" w:rsidP="00755319">
      <w:r>
        <w:separator/>
      </w:r>
    </w:p>
  </w:footnote>
  <w:footnote w:type="continuationSeparator" w:id="0">
    <w:p w14:paraId="219BB9CC" w14:textId="77777777" w:rsidR="006644B2" w:rsidRDefault="006644B2" w:rsidP="0075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E8B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752388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064176"/>
    <w:multiLevelType w:val="hybridMultilevel"/>
    <w:tmpl w:val="CD3026B6"/>
    <w:lvl w:ilvl="0" w:tplc="696CA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3A4E0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C6438"/>
    <w:multiLevelType w:val="hybridMultilevel"/>
    <w:tmpl w:val="14C4F240"/>
    <w:lvl w:ilvl="0" w:tplc="1B4C99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9F33C1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A02A4F"/>
    <w:multiLevelType w:val="hybridMultilevel"/>
    <w:tmpl w:val="DC2ACE6A"/>
    <w:lvl w:ilvl="0" w:tplc="428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8442D4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E036E1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EF6E3B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A74F6D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64608"/>
    <w:multiLevelType w:val="hybridMultilevel"/>
    <w:tmpl w:val="E8885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DF1882"/>
    <w:multiLevelType w:val="hybridMultilevel"/>
    <w:tmpl w:val="D16E24B0"/>
    <w:lvl w:ilvl="0" w:tplc="DF64BA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B70897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B07814"/>
    <w:multiLevelType w:val="hybridMultilevel"/>
    <w:tmpl w:val="1FEABEA4"/>
    <w:lvl w:ilvl="0" w:tplc="0CC89F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AB28DD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499B7AF9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E90D41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234265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C45E06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47A1B3C"/>
    <w:multiLevelType w:val="hybridMultilevel"/>
    <w:tmpl w:val="E70E9B80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DC17099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DF12A72"/>
    <w:multiLevelType w:val="hybridMultilevel"/>
    <w:tmpl w:val="45E02BF0"/>
    <w:lvl w:ilvl="0" w:tplc="029C90A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F3F3C9B"/>
    <w:multiLevelType w:val="hybridMultilevel"/>
    <w:tmpl w:val="B8D65814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3D4AD8"/>
    <w:multiLevelType w:val="hybridMultilevel"/>
    <w:tmpl w:val="17DA5AC4"/>
    <w:lvl w:ilvl="0" w:tplc="E13E8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7B6904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C477456"/>
    <w:multiLevelType w:val="hybridMultilevel"/>
    <w:tmpl w:val="B0A6803A"/>
    <w:lvl w:ilvl="0" w:tplc="8A3E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D0C7E69"/>
    <w:multiLevelType w:val="hybridMultilevel"/>
    <w:tmpl w:val="9866EF1A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E03080D"/>
    <w:multiLevelType w:val="hybridMultilevel"/>
    <w:tmpl w:val="76344A2C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24"/>
  </w:num>
  <w:num w:numId="3">
    <w:abstractNumId w:val="20"/>
  </w:num>
  <w:num w:numId="4">
    <w:abstractNumId w:val="9"/>
  </w:num>
  <w:num w:numId="5">
    <w:abstractNumId w:val="29"/>
  </w:num>
  <w:num w:numId="6">
    <w:abstractNumId w:val="25"/>
  </w:num>
  <w:num w:numId="7">
    <w:abstractNumId w:val="22"/>
  </w:num>
  <w:num w:numId="8">
    <w:abstractNumId w:val="17"/>
  </w:num>
  <w:num w:numId="9">
    <w:abstractNumId w:val="8"/>
  </w:num>
  <w:num w:numId="10">
    <w:abstractNumId w:val="10"/>
  </w:num>
  <w:num w:numId="11">
    <w:abstractNumId w:val="28"/>
  </w:num>
  <w:num w:numId="12">
    <w:abstractNumId w:val="13"/>
  </w:num>
  <w:num w:numId="13">
    <w:abstractNumId w:val="30"/>
  </w:num>
  <w:num w:numId="14">
    <w:abstractNumId w:val="0"/>
  </w:num>
  <w:num w:numId="15">
    <w:abstractNumId w:val="14"/>
  </w:num>
  <w:num w:numId="16">
    <w:abstractNumId w:val="12"/>
  </w:num>
  <w:num w:numId="17">
    <w:abstractNumId w:val="6"/>
  </w:num>
  <w:num w:numId="18">
    <w:abstractNumId w:val="27"/>
  </w:num>
  <w:num w:numId="19">
    <w:abstractNumId w:val="2"/>
  </w:num>
  <w:num w:numId="20">
    <w:abstractNumId w:val="1"/>
  </w:num>
  <w:num w:numId="21">
    <w:abstractNumId w:val="26"/>
  </w:num>
  <w:num w:numId="22">
    <w:abstractNumId w:val="15"/>
  </w:num>
  <w:num w:numId="23">
    <w:abstractNumId w:val="5"/>
  </w:num>
  <w:num w:numId="24">
    <w:abstractNumId w:val="7"/>
  </w:num>
  <w:num w:numId="25">
    <w:abstractNumId w:val="4"/>
  </w:num>
  <w:num w:numId="26">
    <w:abstractNumId w:val="31"/>
  </w:num>
  <w:num w:numId="27">
    <w:abstractNumId w:val="23"/>
  </w:num>
  <w:num w:numId="28">
    <w:abstractNumId w:val="18"/>
  </w:num>
  <w:num w:numId="29">
    <w:abstractNumId w:val="16"/>
  </w:num>
  <w:num w:numId="30">
    <w:abstractNumId w:val="21"/>
  </w:num>
  <w:num w:numId="31">
    <w:abstractNumId w:val="1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84"/>
    <w:rsid w:val="00046252"/>
    <w:rsid w:val="000538B9"/>
    <w:rsid w:val="000558A2"/>
    <w:rsid w:val="00092722"/>
    <w:rsid w:val="000A6842"/>
    <w:rsid w:val="000E1354"/>
    <w:rsid w:val="001024D7"/>
    <w:rsid w:val="0013161B"/>
    <w:rsid w:val="0014154E"/>
    <w:rsid w:val="00161D4F"/>
    <w:rsid w:val="001726F4"/>
    <w:rsid w:val="001B247C"/>
    <w:rsid w:val="001C2B62"/>
    <w:rsid w:val="001C47BF"/>
    <w:rsid w:val="001F46C9"/>
    <w:rsid w:val="00210BB5"/>
    <w:rsid w:val="00246016"/>
    <w:rsid w:val="00246ADD"/>
    <w:rsid w:val="00253CA0"/>
    <w:rsid w:val="002607C5"/>
    <w:rsid w:val="002701D6"/>
    <w:rsid w:val="002761D5"/>
    <w:rsid w:val="002A58A3"/>
    <w:rsid w:val="002D4E96"/>
    <w:rsid w:val="0030011B"/>
    <w:rsid w:val="00301ABF"/>
    <w:rsid w:val="003203D4"/>
    <w:rsid w:val="003B1ECC"/>
    <w:rsid w:val="003B791E"/>
    <w:rsid w:val="003C6AB9"/>
    <w:rsid w:val="003E5B94"/>
    <w:rsid w:val="004532F7"/>
    <w:rsid w:val="00470AFD"/>
    <w:rsid w:val="0047727F"/>
    <w:rsid w:val="00481A72"/>
    <w:rsid w:val="004856C5"/>
    <w:rsid w:val="00486190"/>
    <w:rsid w:val="00497A13"/>
    <w:rsid w:val="004D36A7"/>
    <w:rsid w:val="00500C7D"/>
    <w:rsid w:val="00521129"/>
    <w:rsid w:val="0054739A"/>
    <w:rsid w:val="00556027"/>
    <w:rsid w:val="00576AB1"/>
    <w:rsid w:val="005A196D"/>
    <w:rsid w:val="005A3F33"/>
    <w:rsid w:val="005B531A"/>
    <w:rsid w:val="005B7F27"/>
    <w:rsid w:val="005D1189"/>
    <w:rsid w:val="005E70B4"/>
    <w:rsid w:val="005F7EF3"/>
    <w:rsid w:val="006075C9"/>
    <w:rsid w:val="00625147"/>
    <w:rsid w:val="006644B2"/>
    <w:rsid w:val="00687E95"/>
    <w:rsid w:val="006B3EF9"/>
    <w:rsid w:val="006D00BF"/>
    <w:rsid w:val="006E7641"/>
    <w:rsid w:val="006F4A02"/>
    <w:rsid w:val="006F7955"/>
    <w:rsid w:val="0070412D"/>
    <w:rsid w:val="00704FAB"/>
    <w:rsid w:val="00725432"/>
    <w:rsid w:val="00755319"/>
    <w:rsid w:val="0077052F"/>
    <w:rsid w:val="00773712"/>
    <w:rsid w:val="00781E43"/>
    <w:rsid w:val="007A2754"/>
    <w:rsid w:val="007A4941"/>
    <w:rsid w:val="007C00E6"/>
    <w:rsid w:val="007D0F6D"/>
    <w:rsid w:val="008308FF"/>
    <w:rsid w:val="00836D24"/>
    <w:rsid w:val="00840570"/>
    <w:rsid w:val="00844A33"/>
    <w:rsid w:val="008865D1"/>
    <w:rsid w:val="008C31C4"/>
    <w:rsid w:val="008D1784"/>
    <w:rsid w:val="00933650"/>
    <w:rsid w:val="009517FA"/>
    <w:rsid w:val="00971F24"/>
    <w:rsid w:val="00990F2D"/>
    <w:rsid w:val="009916EA"/>
    <w:rsid w:val="00995B92"/>
    <w:rsid w:val="009D0DC8"/>
    <w:rsid w:val="009E1A63"/>
    <w:rsid w:val="009E5000"/>
    <w:rsid w:val="009E7ED5"/>
    <w:rsid w:val="009F1401"/>
    <w:rsid w:val="009F1F11"/>
    <w:rsid w:val="009F6A41"/>
    <w:rsid w:val="00A04733"/>
    <w:rsid w:val="00A21686"/>
    <w:rsid w:val="00A7160B"/>
    <w:rsid w:val="00A746F8"/>
    <w:rsid w:val="00A76C68"/>
    <w:rsid w:val="00A95D18"/>
    <w:rsid w:val="00AB2AEF"/>
    <w:rsid w:val="00AE61F4"/>
    <w:rsid w:val="00AF0AF2"/>
    <w:rsid w:val="00B13EA4"/>
    <w:rsid w:val="00B51AF1"/>
    <w:rsid w:val="00B640B0"/>
    <w:rsid w:val="00B734EA"/>
    <w:rsid w:val="00B75FBB"/>
    <w:rsid w:val="00B82CB3"/>
    <w:rsid w:val="00BA33B6"/>
    <w:rsid w:val="00BB16C8"/>
    <w:rsid w:val="00BB26AA"/>
    <w:rsid w:val="00BB7B6C"/>
    <w:rsid w:val="00BD0500"/>
    <w:rsid w:val="00BE60BE"/>
    <w:rsid w:val="00C14574"/>
    <w:rsid w:val="00C27537"/>
    <w:rsid w:val="00C36373"/>
    <w:rsid w:val="00C44128"/>
    <w:rsid w:val="00C73573"/>
    <w:rsid w:val="00C97929"/>
    <w:rsid w:val="00CB36F0"/>
    <w:rsid w:val="00CE74C7"/>
    <w:rsid w:val="00D00FFE"/>
    <w:rsid w:val="00D069F6"/>
    <w:rsid w:val="00D07D91"/>
    <w:rsid w:val="00D335B6"/>
    <w:rsid w:val="00D51A12"/>
    <w:rsid w:val="00D56CF0"/>
    <w:rsid w:val="00D75A7B"/>
    <w:rsid w:val="00DA41F7"/>
    <w:rsid w:val="00DD17CF"/>
    <w:rsid w:val="00E039C6"/>
    <w:rsid w:val="00E4232A"/>
    <w:rsid w:val="00E4727D"/>
    <w:rsid w:val="00E76013"/>
    <w:rsid w:val="00E825B1"/>
    <w:rsid w:val="00E91818"/>
    <w:rsid w:val="00EB0291"/>
    <w:rsid w:val="00F14CAA"/>
    <w:rsid w:val="00F25736"/>
    <w:rsid w:val="00F370F5"/>
    <w:rsid w:val="00F478A8"/>
    <w:rsid w:val="00F83FE0"/>
    <w:rsid w:val="00FB0F1E"/>
    <w:rsid w:val="00FE5837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A17CD"/>
  <w15:chartTrackingRefBased/>
  <w15:docId w15:val="{27CD7077-3FDF-4578-B960-46735FE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178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784"/>
    <w:pPr>
      <w:ind w:leftChars="200" w:left="480"/>
    </w:pPr>
  </w:style>
  <w:style w:type="character" w:styleId="a4">
    <w:name w:val="Strong"/>
    <w:basedOn w:val="a0"/>
    <w:uiPriority w:val="22"/>
    <w:qFormat/>
    <w:rsid w:val="00704FAB"/>
    <w:rPr>
      <w:b/>
      <w:bCs/>
    </w:rPr>
  </w:style>
  <w:style w:type="paragraph" w:styleId="Web">
    <w:name w:val="Normal (Web)"/>
    <w:basedOn w:val="a"/>
    <w:uiPriority w:val="99"/>
    <w:unhideWhenUsed/>
    <w:rsid w:val="00E039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paragraph" w:customStyle="1" w:styleId="1">
    <w:name w:val="清單段落1"/>
    <w:basedOn w:val="a"/>
    <w:rsid w:val="006F4A02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6F4A02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6F4A02"/>
  </w:style>
  <w:style w:type="character" w:styleId="a5">
    <w:name w:val="Hyperlink"/>
    <w:basedOn w:val="a0"/>
    <w:uiPriority w:val="99"/>
    <w:unhideWhenUsed/>
    <w:rsid w:val="006F4A0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55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55319"/>
    <w:rPr>
      <w:rFonts w:ascii="Calibri" w:eastAsia="新細明體" w:hAnsi="Calibri" w:cs="Times New Roman"/>
      <w:kern w:val="3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55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55319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246ADD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2021-03-28T14:02:00Z</dcterms:created>
  <dcterms:modified xsi:type="dcterms:W3CDTF">2021-03-28T14:02:00Z</dcterms:modified>
</cp:coreProperties>
</file>